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D" w:rsidRDefault="00827A4D" w:rsidP="00FB35A5">
      <w:pPr>
        <w:jc w:val="center"/>
        <w:rPr>
          <w:b/>
          <w:color w:val="000000"/>
          <w:sz w:val="32"/>
          <w:szCs w:val="35"/>
        </w:rPr>
      </w:pPr>
    </w:p>
    <w:p w:rsidR="00B0363F" w:rsidRDefault="00B0363F" w:rsidP="00FB35A5">
      <w:pPr>
        <w:jc w:val="center"/>
        <w:rPr>
          <w:b/>
          <w:color w:val="000000"/>
          <w:sz w:val="32"/>
          <w:szCs w:val="35"/>
        </w:rPr>
      </w:pPr>
      <w:r>
        <w:rPr>
          <w:b/>
          <w:color w:val="000000"/>
          <w:sz w:val="32"/>
          <w:szCs w:val="35"/>
        </w:rPr>
        <w:t>FY201</w:t>
      </w:r>
      <w:r w:rsidR="00D55E23">
        <w:rPr>
          <w:b/>
          <w:color w:val="000000"/>
          <w:sz w:val="32"/>
          <w:szCs w:val="35"/>
        </w:rPr>
        <w:t>7</w:t>
      </w:r>
    </w:p>
    <w:p w:rsidR="00B0363F" w:rsidRDefault="00B0363F" w:rsidP="00FB35A5">
      <w:pPr>
        <w:jc w:val="center"/>
        <w:rPr>
          <w:b/>
          <w:color w:val="000000"/>
          <w:sz w:val="32"/>
          <w:szCs w:val="35"/>
        </w:rPr>
      </w:pPr>
      <w:r>
        <w:rPr>
          <w:b/>
          <w:color w:val="000000"/>
          <w:sz w:val="32"/>
          <w:szCs w:val="35"/>
        </w:rPr>
        <w:t>COMMUNITY MENTAL HEALTH SERVICES</w:t>
      </w:r>
    </w:p>
    <w:p w:rsidR="00B0363F" w:rsidRDefault="00B0363F" w:rsidP="00FB35A5">
      <w:pPr>
        <w:jc w:val="center"/>
        <w:rPr>
          <w:b/>
          <w:color w:val="000000"/>
          <w:sz w:val="32"/>
          <w:szCs w:val="35"/>
        </w:rPr>
      </w:pPr>
      <w:r>
        <w:rPr>
          <w:b/>
          <w:color w:val="000000"/>
          <w:sz w:val="32"/>
          <w:szCs w:val="35"/>
        </w:rPr>
        <w:t>BLOCK GRANT IMPLEMENTATION REPORT*</w:t>
      </w: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7E484B" w:rsidP="00FB35A5">
      <w:pPr>
        <w:jc w:val="center"/>
        <w:rPr>
          <w:b/>
          <w:color w:val="000000"/>
          <w:szCs w:val="32"/>
        </w:rPr>
      </w:pPr>
      <w:r>
        <w:rPr>
          <w:b/>
          <w:noProof/>
          <w:color w:val="000000"/>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3.2pt;height:221.4pt;visibility:visible">
            <v:imagedata r:id="rId9" o:title="200px-Seal_of_Illinois_svg"/>
          </v:shape>
        </w:pict>
      </w: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Cs w:val="32"/>
        </w:rPr>
      </w:pPr>
    </w:p>
    <w:p w:rsidR="00B0363F" w:rsidRDefault="00B0363F" w:rsidP="00FB35A5">
      <w:pPr>
        <w:jc w:val="center"/>
        <w:rPr>
          <w:b/>
          <w:color w:val="000000"/>
          <w:sz w:val="28"/>
          <w:szCs w:val="32"/>
        </w:rPr>
      </w:pPr>
    </w:p>
    <w:p w:rsidR="00B0363F" w:rsidRDefault="00B0363F" w:rsidP="00FB35A5">
      <w:pPr>
        <w:jc w:val="center"/>
        <w:rPr>
          <w:b/>
          <w:color w:val="000000"/>
          <w:sz w:val="28"/>
          <w:szCs w:val="32"/>
        </w:rPr>
      </w:pPr>
      <w:r>
        <w:rPr>
          <w:b/>
          <w:color w:val="000000"/>
          <w:sz w:val="28"/>
          <w:szCs w:val="32"/>
        </w:rPr>
        <w:t>ILLINOIS DEPARTMENT OF HUMAN SERVICES</w:t>
      </w:r>
    </w:p>
    <w:p w:rsidR="00B0363F" w:rsidRDefault="00B0363F" w:rsidP="00FB35A5">
      <w:pPr>
        <w:tabs>
          <w:tab w:val="left" w:pos="90"/>
        </w:tabs>
        <w:jc w:val="center"/>
        <w:rPr>
          <w:color w:val="000000"/>
          <w:szCs w:val="21"/>
        </w:rPr>
      </w:pPr>
      <w:r>
        <w:rPr>
          <w:b/>
          <w:color w:val="000000"/>
          <w:sz w:val="28"/>
          <w:szCs w:val="32"/>
        </w:rPr>
        <w:t>DIVISION OF MENTAL HEALTH</w:t>
      </w:r>
    </w:p>
    <w:p w:rsidR="00B0363F" w:rsidRDefault="00B0363F" w:rsidP="00FB35A5">
      <w:pPr>
        <w:rPr>
          <w:b/>
          <w:bCs/>
          <w:sz w:val="28"/>
        </w:rPr>
      </w:pPr>
    </w:p>
    <w:p w:rsidR="00B0363F" w:rsidRDefault="00B0363F" w:rsidP="00FB35A5">
      <w:r>
        <w:rPr>
          <w:b/>
          <w:bCs/>
          <w:sz w:val="28"/>
        </w:rPr>
        <w:t>*NARRATIVE REPORT OF PROGRESS AND ACHIEVEMENTS IN FY201</w:t>
      </w:r>
      <w:r w:rsidR="00D55E23">
        <w:rPr>
          <w:b/>
          <w:bCs/>
          <w:sz w:val="28"/>
        </w:rPr>
        <w:t>7</w:t>
      </w:r>
      <w:r>
        <w:rPr>
          <w:b/>
          <w:bCs/>
          <w:sz w:val="28"/>
        </w:rPr>
        <w:t xml:space="preserve"> TOWARD THE IMPLEMENTATION OF THE SFY2016-SFY2017</w:t>
      </w:r>
      <w:r>
        <w:t xml:space="preserve"> </w:t>
      </w:r>
      <w:r>
        <w:rPr>
          <w:b/>
          <w:color w:val="000000"/>
          <w:sz w:val="28"/>
          <w:szCs w:val="35"/>
        </w:rPr>
        <w:t>COMMUNITY MENTAL HEALTH SERVICES BLOCK GRANT APPLICATION AND PLAN WHICH WAS SUBMITTED ON SEPTEMBER l, 2015</w:t>
      </w:r>
    </w:p>
    <w:p w:rsidR="00B0363F" w:rsidRDefault="00B0363F" w:rsidP="00FB35A5"/>
    <w:p w:rsidR="00E50FB6" w:rsidRPr="006B2456" w:rsidRDefault="00B0363F" w:rsidP="00B0363F">
      <w:pPr>
        <w:rPr>
          <w:sz w:val="28"/>
          <w:szCs w:val="28"/>
          <w:u w:val="single"/>
        </w:rPr>
      </w:pPr>
      <w:r>
        <w:br w:type="page"/>
      </w:r>
      <w:r w:rsidR="00E50FB6" w:rsidRPr="006B2456">
        <w:rPr>
          <w:sz w:val="28"/>
          <w:szCs w:val="28"/>
          <w:u w:val="single"/>
        </w:rPr>
        <w:lastRenderedPageBreak/>
        <w:t>Introduction</w:t>
      </w:r>
    </w:p>
    <w:p w:rsidR="00E50FB6" w:rsidRPr="006B2456" w:rsidRDefault="00E50FB6" w:rsidP="00EC20DB">
      <w:pPr>
        <w:jc w:val="both"/>
        <w:rPr>
          <w:sz w:val="28"/>
          <w:szCs w:val="28"/>
        </w:rPr>
      </w:pPr>
    </w:p>
    <w:p w:rsidR="00E50FB6" w:rsidRPr="006B2456" w:rsidRDefault="00E50FB6" w:rsidP="00EC20DB">
      <w:pPr>
        <w:jc w:val="both"/>
        <w:rPr>
          <w:sz w:val="28"/>
          <w:szCs w:val="28"/>
        </w:rPr>
      </w:pPr>
      <w:r w:rsidRPr="006B2456">
        <w:rPr>
          <w:sz w:val="28"/>
          <w:szCs w:val="28"/>
        </w:rPr>
        <w:t xml:space="preserve">This </w:t>
      </w:r>
      <w:r>
        <w:rPr>
          <w:sz w:val="28"/>
          <w:szCs w:val="28"/>
        </w:rPr>
        <w:t xml:space="preserve">implementation </w:t>
      </w:r>
      <w:r w:rsidRPr="006B2456">
        <w:rPr>
          <w:sz w:val="28"/>
          <w:szCs w:val="28"/>
        </w:rPr>
        <w:t>report covers the</w:t>
      </w:r>
      <w:r>
        <w:rPr>
          <w:sz w:val="28"/>
          <w:szCs w:val="28"/>
        </w:rPr>
        <w:t xml:space="preserve"> </w:t>
      </w:r>
      <w:r w:rsidR="00D55E23">
        <w:rPr>
          <w:sz w:val="28"/>
          <w:szCs w:val="28"/>
        </w:rPr>
        <w:t>second</w:t>
      </w:r>
      <w:r w:rsidR="007456A5">
        <w:rPr>
          <w:sz w:val="28"/>
          <w:szCs w:val="28"/>
        </w:rPr>
        <w:t xml:space="preserve"> </w:t>
      </w:r>
      <w:r w:rsidRPr="006B2456">
        <w:rPr>
          <w:sz w:val="28"/>
          <w:szCs w:val="28"/>
        </w:rPr>
        <w:t>year of a two</w:t>
      </w:r>
      <w:r>
        <w:rPr>
          <w:sz w:val="28"/>
          <w:szCs w:val="28"/>
        </w:rPr>
        <w:t>-</w:t>
      </w:r>
      <w:r w:rsidRPr="006B2456">
        <w:rPr>
          <w:sz w:val="28"/>
          <w:szCs w:val="28"/>
        </w:rPr>
        <w:t>year Mental Health Block Grant plan for FY201</w:t>
      </w:r>
      <w:r w:rsidR="007456A5">
        <w:rPr>
          <w:sz w:val="28"/>
          <w:szCs w:val="28"/>
        </w:rPr>
        <w:t>6</w:t>
      </w:r>
      <w:r>
        <w:rPr>
          <w:sz w:val="28"/>
          <w:szCs w:val="28"/>
        </w:rPr>
        <w:t>-</w:t>
      </w:r>
      <w:r w:rsidRPr="006B2456">
        <w:rPr>
          <w:sz w:val="28"/>
          <w:szCs w:val="28"/>
        </w:rPr>
        <w:t>FY201</w:t>
      </w:r>
      <w:r w:rsidR="007456A5">
        <w:rPr>
          <w:sz w:val="28"/>
          <w:szCs w:val="28"/>
        </w:rPr>
        <w:t>7</w:t>
      </w:r>
      <w:r w:rsidRPr="006B2456">
        <w:rPr>
          <w:sz w:val="28"/>
          <w:szCs w:val="28"/>
        </w:rPr>
        <w:t xml:space="preserve"> which was submitted to SAMHSA on </w:t>
      </w:r>
      <w:r w:rsidR="007456A5">
        <w:rPr>
          <w:sz w:val="28"/>
          <w:szCs w:val="28"/>
        </w:rPr>
        <w:t>September</w:t>
      </w:r>
      <w:r w:rsidR="00103D0F">
        <w:rPr>
          <w:sz w:val="28"/>
          <w:szCs w:val="28"/>
        </w:rPr>
        <w:t xml:space="preserve"> </w:t>
      </w:r>
      <w:r w:rsidRPr="006B2456">
        <w:rPr>
          <w:sz w:val="28"/>
          <w:szCs w:val="28"/>
        </w:rPr>
        <w:t>1</w:t>
      </w:r>
      <w:r w:rsidR="00103D0F">
        <w:rPr>
          <w:sz w:val="28"/>
          <w:szCs w:val="28"/>
        </w:rPr>
        <w:t>st</w:t>
      </w:r>
      <w:r w:rsidRPr="006B2456">
        <w:rPr>
          <w:sz w:val="28"/>
          <w:szCs w:val="28"/>
        </w:rPr>
        <w:t>, 201</w:t>
      </w:r>
      <w:r w:rsidR="007456A5">
        <w:rPr>
          <w:sz w:val="28"/>
          <w:szCs w:val="28"/>
        </w:rPr>
        <w:t>5</w:t>
      </w:r>
      <w:r w:rsidRPr="006B2456">
        <w:rPr>
          <w:sz w:val="28"/>
          <w:szCs w:val="28"/>
        </w:rPr>
        <w:t xml:space="preserve">. In general, this report describes </w:t>
      </w:r>
      <w:r>
        <w:rPr>
          <w:sz w:val="28"/>
          <w:szCs w:val="28"/>
        </w:rPr>
        <w:t>our</w:t>
      </w:r>
      <w:r w:rsidRPr="006B2456">
        <w:rPr>
          <w:sz w:val="28"/>
          <w:szCs w:val="28"/>
        </w:rPr>
        <w:t xml:space="preserve"> achievement</w:t>
      </w:r>
      <w:r w:rsidR="00B67E9F">
        <w:rPr>
          <w:sz w:val="28"/>
          <w:szCs w:val="28"/>
        </w:rPr>
        <w:t>s,</w:t>
      </w:r>
      <w:r w:rsidRPr="006B2456">
        <w:rPr>
          <w:sz w:val="28"/>
          <w:szCs w:val="28"/>
        </w:rPr>
        <w:t xml:space="preserve"> continuing progress</w:t>
      </w:r>
      <w:r w:rsidR="00B67E9F">
        <w:rPr>
          <w:sz w:val="28"/>
          <w:szCs w:val="28"/>
        </w:rPr>
        <w:t xml:space="preserve">, and documents </w:t>
      </w:r>
      <w:r w:rsidR="00B67E9F" w:rsidRPr="006B2456">
        <w:rPr>
          <w:sz w:val="28"/>
          <w:szCs w:val="28"/>
        </w:rPr>
        <w:t>the challenges encountered</w:t>
      </w:r>
      <w:r w:rsidR="00B67E9F">
        <w:rPr>
          <w:sz w:val="28"/>
          <w:szCs w:val="28"/>
        </w:rPr>
        <w:t xml:space="preserve"> during FY2017</w:t>
      </w:r>
      <w:r w:rsidRPr="006B2456">
        <w:rPr>
          <w:sz w:val="28"/>
          <w:szCs w:val="28"/>
        </w:rPr>
        <w:t xml:space="preserve"> in working on </w:t>
      </w:r>
      <w:r w:rsidRPr="00E12DDC">
        <w:rPr>
          <w:sz w:val="28"/>
          <w:szCs w:val="28"/>
        </w:rPr>
        <w:t>1</w:t>
      </w:r>
      <w:r w:rsidR="002B617D">
        <w:rPr>
          <w:sz w:val="28"/>
          <w:szCs w:val="28"/>
        </w:rPr>
        <w:t>4</w:t>
      </w:r>
      <w:r w:rsidRPr="006B2456">
        <w:rPr>
          <w:sz w:val="28"/>
          <w:szCs w:val="28"/>
        </w:rPr>
        <w:t xml:space="preserve"> strategies</w:t>
      </w:r>
      <w:r w:rsidR="00217DDF">
        <w:rPr>
          <w:sz w:val="28"/>
          <w:szCs w:val="28"/>
        </w:rPr>
        <w:t xml:space="preserve"> </w:t>
      </w:r>
      <w:r w:rsidRPr="006B2456">
        <w:rPr>
          <w:sz w:val="28"/>
          <w:szCs w:val="28"/>
        </w:rPr>
        <w:t xml:space="preserve">related to </w:t>
      </w:r>
      <w:r w:rsidR="00217DDF">
        <w:rPr>
          <w:sz w:val="28"/>
          <w:szCs w:val="28"/>
        </w:rPr>
        <w:t xml:space="preserve">the </w:t>
      </w:r>
      <w:r w:rsidRPr="006B2456">
        <w:rPr>
          <w:sz w:val="28"/>
          <w:szCs w:val="28"/>
        </w:rPr>
        <w:t xml:space="preserve">DMH priorities and goals </w:t>
      </w:r>
      <w:r w:rsidR="00B67E9F">
        <w:rPr>
          <w:sz w:val="28"/>
          <w:szCs w:val="28"/>
        </w:rPr>
        <w:t xml:space="preserve">that </w:t>
      </w:r>
      <w:r w:rsidR="00EC5746">
        <w:rPr>
          <w:sz w:val="28"/>
          <w:szCs w:val="28"/>
        </w:rPr>
        <w:t xml:space="preserve">were </w:t>
      </w:r>
      <w:r w:rsidR="00EC5746" w:rsidRPr="006B2456">
        <w:rPr>
          <w:sz w:val="28"/>
          <w:szCs w:val="28"/>
        </w:rPr>
        <w:t xml:space="preserve">supported by performance </w:t>
      </w:r>
      <w:r w:rsidR="00EC5746">
        <w:rPr>
          <w:sz w:val="28"/>
          <w:szCs w:val="28"/>
        </w:rPr>
        <w:t xml:space="preserve">measures </w:t>
      </w:r>
      <w:r w:rsidR="00B67E9F">
        <w:rPr>
          <w:sz w:val="28"/>
          <w:szCs w:val="28"/>
        </w:rPr>
        <w:t xml:space="preserve">and </w:t>
      </w:r>
      <w:r w:rsidR="008945DD">
        <w:rPr>
          <w:sz w:val="28"/>
          <w:szCs w:val="28"/>
        </w:rPr>
        <w:t>includ</w:t>
      </w:r>
      <w:r w:rsidR="00B67E9F">
        <w:rPr>
          <w:sz w:val="28"/>
          <w:szCs w:val="28"/>
        </w:rPr>
        <w:t>es</w:t>
      </w:r>
      <w:r w:rsidR="008945DD">
        <w:rPr>
          <w:sz w:val="28"/>
          <w:szCs w:val="28"/>
        </w:rPr>
        <w:t xml:space="preserve"> </w:t>
      </w:r>
      <w:r w:rsidR="00B50325">
        <w:rPr>
          <w:sz w:val="28"/>
          <w:szCs w:val="28"/>
        </w:rPr>
        <w:t>the</w:t>
      </w:r>
      <w:r w:rsidR="00103D0F">
        <w:rPr>
          <w:sz w:val="28"/>
          <w:szCs w:val="28"/>
        </w:rPr>
        <w:t xml:space="preserve"> </w:t>
      </w:r>
      <w:r w:rsidR="00B50325">
        <w:rPr>
          <w:sz w:val="28"/>
          <w:szCs w:val="28"/>
        </w:rPr>
        <w:t xml:space="preserve">Ten Percent Set–Aside </w:t>
      </w:r>
      <w:r w:rsidR="008945DD">
        <w:rPr>
          <w:sz w:val="28"/>
          <w:szCs w:val="28"/>
        </w:rPr>
        <w:t>R</w:t>
      </w:r>
      <w:r w:rsidR="00B50325">
        <w:rPr>
          <w:sz w:val="28"/>
          <w:szCs w:val="28"/>
        </w:rPr>
        <w:t>evision</w:t>
      </w:r>
      <w:r w:rsidR="00B67E9F">
        <w:rPr>
          <w:sz w:val="28"/>
          <w:szCs w:val="28"/>
        </w:rPr>
        <w:t xml:space="preserve"> </w:t>
      </w:r>
      <w:r w:rsidR="00B50325">
        <w:rPr>
          <w:sz w:val="28"/>
          <w:szCs w:val="28"/>
        </w:rPr>
        <w:t xml:space="preserve">to the plan </w:t>
      </w:r>
      <w:r w:rsidR="00103D0F">
        <w:rPr>
          <w:sz w:val="28"/>
          <w:szCs w:val="28"/>
        </w:rPr>
        <w:t xml:space="preserve">that was </w:t>
      </w:r>
      <w:r w:rsidR="00B50325">
        <w:rPr>
          <w:sz w:val="28"/>
          <w:szCs w:val="28"/>
        </w:rPr>
        <w:t xml:space="preserve">introduced </w:t>
      </w:r>
      <w:r w:rsidR="00B67E9F">
        <w:rPr>
          <w:sz w:val="28"/>
          <w:szCs w:val="28"/>
        </w:rPr>
        <w:t xml:space="preserve">and added </w:t>
      </w:r>
      <w:r w:rsidR="00B50325">
        <w:rPr>
          <w:sz w:val="28"/>
          <w:szCs w:val="28"/>
        </w:rPr>
        <w:t>in FY2016</w:t>
      </w:r>
      <w:r w:rsidR="00B67E9F">
        <w:rPr>
          <w:sz w:val="28"/>
          <w:szCs w:val="28"/>
        </w:rPr>
        <w:t>.</w:t>
      </w:r>
      <w:r w:rsidRPr="006B2456">
        <w:rPr>
          <w:sz w:val="28"/>
          <w:szCs w:val="28"/>
        </w:rPr>
        <w:t xml:space="preserve"> </w:t>
      </w:r>
    </w:p>
    <w:p w:rsidR="00E50FB6" w:rsidRPr="006B2456" w:rsidRDefault="00E50FB6" w:rsidP="00EC20DB">
      <w:pPr>
        <w:tabs>
          <w:tab w:val="left" w:pos="6300"/>
        </w:tabs>
        <w:jc w:val="both"/>
        <w:rPr>
          <w:b/>
          <w:color w:val="FF0000"/>
          <w:sz w:val="28"/>
          <w:szCs w:val="28"/>
        </w:rPr>
      </w:pPr>
    </w:p>
    <w:p w:rsidR="00E50FB6" w:rsidRDefault="00E50FB6" w:rsidP="00EC20DB">
      <w:pPr>
        <w:jc w:val="both"/>
      </w:pPr>
      <w:r w:rsidRPr="00564085">
        <w:rPr>
          <w:sz w:val="28"/>
          <w:szCs w:val="28"/>
        </w:rPr>
        <w:t>In accordance with formatting requirements by SAMHSA, each strategy is presented separately in a table which provides information about the priority</w:t>
      </w:r>
      <w:r>
        <w:rPr>
          <w:sz w:val="28"/>
          <w:szCs w:val="28"/>
        </w:rPr>
        <w:t>,</w:t>
      </w:r>
      <w:r w:rsidRPr="00564085">
        <w:rPr>
          <w:sz w:val="28"/>
          <w:szCs w:val="28"/>
        </w:rPr>
        <w:t xml:space="preserve"> the goal that is being addressed, the strategy itself, the performance measure evaluat</w:t>
      </w:r>
      <w:r w:rsidR="00EC5746">
        <w:rPr>
          <w:sz w:val="28"/>
          <w:szCs w:val="28"/>
        </w:rPr>
        <w:t xml:space="preserve">ing </w:t>
      </w:r>
      <w:r w:rsidRPr="00564085">
        <w:rPr>
          <w:sz w:val="28"/>
          <w:szCs w:val="28"/>
        </w:rPr>
        <w:t xml:space="preserve">achievement and outcome, a description of how the data for the performance measure is collected and </w:t>
      </w:r>
      <w:r w:rsidR="00EC5746">
        <w:rPr>
          <w:sz w:val="28"/>
          <w:szCs w:val="28"/>
        </w:rPr>
        <w:t xml:space="preserve">how </w:t>
      </w:r>
      <w:r w:rsidRPr="00564085">
        <w:rPr>
          <w:sz w:val="28"/>
          <w:szCs w:val="28"/>
        </w:rPr>
        <w:t xml:space="preserve">changes are measured, and, finally, the state’s report as to whether or not the strategy was achieved. </w:t>
      </w:r>
      <w:r>
        <w:rPr>
          <w:sz w:val="28"/>
          <w:szCs w:val="28"/>
        </w:rPr>
        <w:t>Following each table, a brief review of background</w:t>
      </w:r>
      <w:r w:rsidRPr="00564085">
        <w:rPr>
          <w:sz w:val="28"/>
          <w:szCs w:val="28"/>
        </w:rPr>
        <w:t xml:space="preserve"> information</w:t>
      </w:r>
      <w:r>
        <w:rPr>
          <w:sz w:val="28"/>
          <w:szCs w:val="28"/>
        </w:rPr>
        <w:t xml:space="preserve">, a </w:t>
      </w:r>
      <w:r w:rsidRPr="00564085">
        <w:rPr>
          <w:sz w:val="28"/>
          <w:szCs w:val="28"/>
        </w:rPr>
        <w:t>descri</w:t>
      </w:r>
      <w:r>
        <w:rPr>
          <w:sz w:val="28"/>
          <w:szCs w:val="28"/>
        </w:rPr>
        <w:t>ption of our</w:t>
      </w:r>
      <w:r w:rsidRPr="00564085">
        <w:rPr>
          <w:sz w:val="28"/>
          <w:szCs w:val="28"/>
        </w:rPr>
        <w:t xml:space="preserve"> progress in FY201</w:t>
      </w:r>
      <w:r w:rsidR="00D55E23">
        <w:rPr>
          <w:sz w:val="28"/>
          <w:szCs w:val="28"/>
        </w:rPr>
        <w:t>7</w:t>
      </w:r>
      <w:r>
        <w:rPr>
          <w:sz w:val="28"/>
          <w:szCs w:val="28"/>
        </w:rPr>
        <w:t>, and other p</w:t>
      </w:r>
      <w:r w:rsidRPr="00564085">
        <w:rPr>
          <w:sz w:val="28"/>
          <w:szCs w:val="28"/>
        </w:rPr>
        <w:t>ertinent data</w:t>
      </w:r>
      <w:r>
        <w:rPr>
          <w:sz w:val="28"/>
          <w:szCs w:val="28"/>
        </w:rPr>
        <w:t xml:space="preserve"> are provided.</w:t>
      </w:r>
    </w:p>
    <w:p w:rsidR="00D46CD6" w:rsidRDefault="00D46CD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E50FB6" w:rsidRDefault="00E50FB6" w:rsidP="00D46CD6">
      <w:pPr>
        <w:pStyle w:val="BodyText"/>
        <w:spacing w:line="240" w:lineRule="auto"/>
        <w:jc w:val="center"/>
      </w:pPr>
    </w:p>
    <w:p w:rsidR="00D46CD6" w:rsidRDefault="0034594F" w:rsidP="00A70335">
      <w:pPr>
        <w:pStyle w:val="BodyText"/>
        <w:spacing w:line="240" w:lineRule="auto"/>
        <w:jc w:val="center"/>
        <w:rPr>
          <w:sz w:val="32"/>
          <w:szCs w:val="32"/>
        </w:rPr>
      </w:pPr>
      <w:r>
        <w:rPr>
          <w:sz w:val="32"/>
          <w:szCs w:val="32"/>
        </w:rPr>
        <w:t>FY</w:t>
      </w:r>
      <w:r w:rsidR="00D46CD6" w:rsidRPr="0034594F">
        <w:rPr>
          <w:sz w:val="32"/>
          <w:szCs w:val="32"/>
        </w:rPr>
        <w:t>201</w:t>
      </w:r>
      <w:r w:rsidR="00D55E23">
        <w:rPr>
          <w:sz w:val="32"/>
          <w:szCs w:val="32"/>
        </w:rPr>
        <w:t>7</w:t>
      </w:r>
      <w:r w:rsidR="00D46CD6" w:rsidRPr="0034594F">
        <w:rPr>
          <w:sz w:val="32"/>
          <w:szCs w:val="32"/>
        </w:rPr>
        <w:t xml:space="preserve"> IMPLEMENTATION REPORT </w:t>
      </w:r>
    </w:p>
    <w:p w:rsidR="005331C3" w:rsidRPr="0034594F" w:rsidRDefault="005331C3" w:rsidP="00A70335">
      <w:pPr>
        <w:pStyle w:val="BodyText"/>
        <w:spacing w:line="240" w:lineRule="auto"/>
        <w:jc w:val="center"/>
        <w:rPr>
          <w:sz w:val="32"/>
          <w:szCs w:val="32"/>
        </w:rPr>
      </w:pPr>
    </w:p>
    <w:tbl>
      <w:tblPr>
        <w:tblpPr w:leftFromText="180" w:rightFromText="180" w:vertAnchor="text" w:horzAnchor="margin" w:tblpXSpec="center" w:tblpY="366"/>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744"/>
        <w:gridCol w:w="799"/>
      </w:tblGrid>
      <w:tr w:rsidR="0033158C" w:rsidTr="0033158C">
        <w:tc>
          <w:tcPr>
            <w:tcW w:w="0" w:type="auto"/>
            <w:shd w:val="clear" w:color="auto" w:fill="auto"/>
          </w:tcPr>
          <w:p w:rsidR="0033158C" w:rsidRPr="0034594F" w:rsidRDefault="0033158C" w:rsidP="0033158C">
            <w:pPr>
              <w:rPr>
                <w:b/>
                <w:i/>
                <w:sz w:val="28"/>
                <w:szCs w:val="28"/>
              </w:rPr>
            </w:pPr>
            <w:r w:rsidRPr="0034594F">
              <w:rPr>
                <w:b/>
                <w:i/>
                <w:sz w:val="28"/>
                <w:szCs w:val="28"/>
              </w:rPr>
              <w:t>Table</w:t>
            </w:r>
          </w:p>
        </w:tc>
        <w:tc>
          <w:tcPr>
            <w:tcW w:w="0" w:type="auto"/>
          </w:tcPr>
          <w:p w:rsidR="0033158C" w:rsidRPr="0034594F" w:rsidRDefault="0033158C" w:rsidP="0033158C">
            <w:pPr>
              <w:rPr>
                <w:b/>
                <w:i/>
                <w:sz w:val="28"/>
                <w:szCs w:val="28"/>
              </w:rPr>
            </w:pPr>
            <w:r w:rsidRPr="0034594F">
              <w:rPr>
                <w:b/>
                <w:i/>
                <w:sz w:val="28"/>
                <w:szCs w:val="28"/>
              </w:rPr>
              <w:t>Topic</w:t>
            </w:r>
          </w:p>
        </w:tc>
        <w:tc>
          <w:tcPr>
            <w:tcW w:w="0" w:type="auto"/>
            <w:shd w:val="clear" w:color="auto" w:fill="auto"/>
          </w:tcPr>
          <w:p w:rsidR="0033158C" w:rsidRPr="0034594F" w:rsidRDefault="0033158C" w:rsidP="0033158C">
            <w:pPr>
              <w:rPr>
                <w:b/>
                <w:i/>
                <w:sz w:val="28"/>
                <w:szCs w:val="28"/>
              </w:rPr>
            </w:pPr>
            <w:r w:rsidRPr="0034594F">
              <w:rPr>
                <w:b/>
                <w:i/>
                <w:sz w:val="28"/>
                <w:szCs w:val="28"/>
              </w:rPr>
              <w:t>Page</w:t>
            </w:r>
          </w:p>
        </w:tc>
      </w:tr>
      <w:tr w:rsidR="0033158C" w:rsidTr="0033158C">
        <w:trPr>
          <w:trHeight w:hRule="exact" w:val="432"/>
        </w:trPr>
        <w:tc>
          <w:tcPr>
            <w:tcW w:w="0" w:type="auto"/>
            <w:shd w:val="clear" w:color="auto" w:fill="auto"/>
          </w:tcPr>
          <w:p w:rsidR="0033158C" w:rsidRPr="001F211E" w:rsidRDefault="0033158C" w:rsidP="0033158C">
            <w:pPr>
              <w:rPr>
                <w:sz w:val="28"/>
                <w:szCs w:val="28"/>
              </w:rPr>
            </w:pPr>
            <w:r w:rsidRPr="001F211E">
              <w:rPr>
                <w:sz w:val="28"/>
                <w:szCs w:val="28"/>
              </w:rPr>
              <w:t>1.1</w:t>
            </w:r>
          </w:p>
        </w:tc>
        <w:tc>
          <w:tcPr>
            <w:tcW w:w="0" w:type="auto"/>
          </w:tcPr>
          <w:p w:rsidR="0033158C" w:rsidRPr="001F211E" w:rsidRDefault="0033158C" w:rsidP="0033158C">
            <w:pPr>
              <w:rPr>
                <w:sz w:val="28"/>
                <w:szCs w:val="28"/>
              </w:rPr>
            </w:pPr>
            <w:r w:rsidRPr="001F211E">
              <w:rPr>
                <w:sz w:val="28"/>
                <w:szCs w:val="28"/>
              </w:rPr>
              <w:t>Available Services</w:t>
            </w:r>
          </w:p>
        </w:tc>
        <w:tc>
          <w:tcPr>
            <w:tcW w:w="0" w:type="auto"/>
            <w:shd w:val="clear" w:color="auto" w:fill="auto"/>
          </w:tcPr>
          <w:p w:rsidR="0033158C" w:rsidRPr="001F211E" w:rsidRDefault="00E50FB6" w:rsidP="0033158C">
            <w:pPr>
              <w:rPr>
                <w:sz w:val="28"/>
                <w:szCs w:val="28"/>
              </w:rPr>
            </w:pPr>
            <w:r>
              <w:rPr>
                <w:sz w:val="28"/>
                <w:szCs w:val="28"/>
              </w:rPr>
              <w:t>4</w:t>
            </w:r>
          </w:p>
        </w:tc>
      </w:tr>
      <w:tr w:rsidR="0033158C" w:rsidTr="0033158C">
        <w:trPr>
          <w:trHeight w:hRule="exact" w:val="432"/>
        </w:trPr>
        <w:tc>
          <w:tcPr>
            <w:tcW w:w="0" w:type="auto"/>
            <w:shd w:val="clear" w:color="auto" w:fill="auto"/>
          </w:tcPr>
          <w:p w:rsidR="0033158C" w:rsidRPr="001F211E" w:rsidRDefault="0033158C" w:rsidP="0033158C">
            <w:pPr>
              <w:rPr>
                <w:sz w:val="28"/>
                <w:szCs w:val="28"/>
              </w:rPr>
            </w:pPr>
            <w:r w:rsidRPr="001F211E">
              <w:rPr>
                <w:sz w:val="28"/>
                <w:szCs w:val="28"/>
              </w:rPr>
              <w:t>1.2-1</w:t>
            </w:r>
          </w:p>
        </w:tc>
        <w:tc>
          <w:tcPr>
            <w:tcW w:w="0" w:type="auto"/>
          </w:tcPr>
          <w:p w:rsidR="0033158C" w:rsidRPr="001F211E" w:rsidRDefault="0033158C" w:rsidP="0033158C">
            <w:pPr>
              <w:rPr>
                <w:sz w:val="28"/>
                <w:szCs w:val="28"/>
              </w:rPr>
            </w:pPr>
            <w:r w:rsidRPr="001F211E">
              <w:rPr>
                <w:sz w:val="28"/>
                <w:szCs w:val="28"/>
              </w:rPr>
              <w:t>Evidence Based Supportive Employment-IPS</w:t>
            </w:r>
          </w:p>
        </w:tc>
        <w:tc>
          <w:tcPr>
            <w:tcW w:w="0" w:type="auto"/>
            <w:shd w:val="clear" w:color="auto" w:fill="auto"/>
          </w:tcPr>
          <w:p w:rsidR="0033158C" w:rsidRPr="001F211E" w:rsidRDefault="000A63E5" w:rsidP="0033158C">
            <w:pPr>
              <w:rPr>
                <w:sz w:val="28"/>
                <w:szCs w:val="28"/>
              </w:rPr>
            </w:pPr>
            <w:r>
              <w:rPr>
                <w:sz w:val="28"/>
                <w:szCs w:val="28"/>
              </w:rPr>
              <w:t>7</w:t>
            </w:r>
          </w:p>
          <w:p w:rsidR="0033158C" w:rsidRPr="001F211E" w:rsidRDefault="0033158C" w:rsidP="0033158C">
            <w:pPr>
              <w:rPr>
                <w:sz w:val="28"/>
                <w:szCs w:val="28"/>
              </w:rPr>
            </w:pPr>
          </w:p>
        </w:tc>
      </w:tr>
      <w:tr w:rsidR="0033158C" w:rsidTr="0033158C">
        <w:trPr>
          <w:trHeight w:hRule="exact" w:val="432"/>
        </w:trPr>
        <w:tc>
          <w:tcPr>
            <w:tcW w:w="0" w:type="auto"/>
            <w:shd w:val="clear" w:color="auto" w:fill="auto"/>
          </w:tcPr>
          <w:p w:rsidR="0033158C" w:rsidRPr="0034594F" w:rsidRDefault="0033158C" w:rsidP="0033158C">
            <w:pPr>
              <w:rPr>
                <w:sz w:val="28"/>
                <w:szCs w:val="28"/>
              </w:rPr>
            </w:pPr>
            <w:r w:rsidRPr="0034594F">
              <w:rPr>
                <w:sz w:val="28"/>
                <w:szCs w:val="28"/>
              </w:rPr>
              <w:t>1.2-2</w:t>
            </w:r>
          </w:p>
        </w:tc>
        <w:tc>
          <w:tcPr>
            <w:tcW w:w="0" w:type="auto"/>
          </w:tcPr>
          <w:p w:rsidR="0033158C" w:rsidRPr="0034594F" w:rsidRDefault="0033158C" w:rsidP="0033158C">
            <w:pPr>
              <w:rPr>
                <w:sz w:val="28"/>
                <w:szCs w:val="28"/>
              </w:rPr>
            </w:pPr>
            <w:r w:rsidRPr="0034594F">
              <w:rPr>
                <w:sz w:val="28"/>
                <w:szCs w:val="28"/>
              </w:rPr>
              <w:t>Assertive Community Treatment</w:t>
            </w:r>
          </w:p>
        </w:tc>
        <w:tc>
          <w:tcPr>
            <w:tcW w:w="0" w:type="auto"/>
            <w:shd w:val="clear" w:color="auto" w:fill="auto"/>
          </w:tcPr>
          <w:p w:rsidR="0033158C" w:rsidRPr="0034594F" w:rsidRDefault="000A63E5" w:rsidP="00586EEB">
            <w:pPr>
              <w:rPr>
                <w:sz w:val="28"/>
                <w:szCs w:val="28"/>
              </w:rPr>
            </w:pPr>
            <w:r>
              <w:rPr>
                <w:sz w:val="28"/>
                <w:szCs w:val="28"/>
              </w:rPr>
              <w:t>12</w:t>
            </w:r>
          </w:p>
        </w:tc>
      </w:tr>
      <w:tr w:rsidR="005E75D6" w:rsidTr="0033158C">
        <w:trPr>
          <w:trHeight w:hRule="exact" w:val="432"/>
        </w:trPr>
        <w:tc>
          <w:tcPr>
            <w:tcW w:w="0" w:type="auto"/>
            <w:shd w:val="clear" w:color="auto" w:fill="auto"/>
          </w:tcPr>
          <w:p w:rsidR="005E75D6" w:rsidRPr="0034594F" w:rsidRDefault="005E75D6" w:rsidP="002B617D">
            <w:pPr>
              <w:rPr>
                <w:sz w:val="28"/>
                <w:szCs w:val="28"/>
              </w:rPr>
            </w:pPr>
            <w:r w:rsidRPr="0034594F">
              <w:rPr>
                <w:sz w:val="28"/>
                <w:szCs w:val="28"/>
              </w:rPr>
              <w:t>1.</w:t>
            </w:r>
            <w:r>
              <w:rPr>
                <w:sz w:val="28"/>
                <w:szCs w:val="28"/>
              </w:rPr>
              <w:t>3</w:t>
            </w:r>
          </w:p>
        </w:tc>
        <w:tc>
          <w:tcPr>
            <w:tcW w:w="0" w:type="auto"/>
          </w:tcPr>
          <w:p w:rsidR="005E75D6" w:rsidRPr="0034594F" w:rsidRDefault="005E75D6" w:rsidP="005E75D6">
            <w:pPr>
              <w:rPr>
                <w:sz w:val="28"/>
                <w:szCs w:val="28"/>
              </w:rPr>
            </w:pPr>
            <w:r w:rsidRPr="0034594F">
              <w:rPr>
                <w:sz w:val="28"/>
                <w:szCs w:val="28"/>
              </w:rPr>
              <w:t>Use of Data-Access</w:t>
            </w:r>
          </w:p>
        </w:tc>
        <w:tc>
          <w:tcPr>
            <w:tcW w:w="0" w:type="auto"/>
            <w:shd w:val="clear" w:color="auto" w:fill="auto"/>
          </w:tcPr>
          <w:p w:rsidR="005E75D6" w:rsidRPr="0034594F" w:rsidRDefault="000A63E5" w:rsidP="00E54CDF">
            <w:pPr>
              <w:rPr>
                <w:sz w:val="28"/>
                <w:szCs w:val="28"/>
              </w:rPr>
            </w:pPr>
            <w:r>
              <w:rPr>
                <w:sz w:val="28"/>
                <w:szCs w:val="28"/>
              </w:rPr>
              <w:t>1</w:t>
            </w:r>
            <w:r w:rsidR="00E54CDF">
              <w:rPr>
                <w:sz w:val="28"/>
                <w:szCs w:val="28"/>
              </w:rPr>
              <w:t>4</w:t>
            </w:r>
          </w:p>
        </w:tc>
      </w:tr>
      <w:tr w:rsidR="005E75D6" w:rsidTr="0033158C">
        <w:trPr>
          <w:trHeight w:hRule="exact" w:val="432"/>
        </w:trPr>
        <w:tc>
          <w:tcPr>
            <w:tcW w:w="0" w:type="auto"/>
            <w:shd w:val="clear" w:color="auto" w:fill="auto"/>
          </w:tcPr>
          <w:p w:rsidR="005E75D6" w:rsidRPr="0034594F" w:rsidRDefault="005E75D6" w:rsidP="005E75D6">
            <w:pPr>
              <w:rPr>
                <w:sz w:val="28"/>
                <w:szCs w:val="28"/>
              </w:rPr>
            </w:pPr>
            <w:r>
              <w:rPr>
                <w:sz w:val="28"/>
                <w:szCs w:val="28"/>
              </w:rPr>
              <w:t>1.4-1</w:t>
            </w:r>
          </w:p>
        </w:tc>
        <w:tc>
          <w:tcPr>
            <w:tcW w:w="0" w:type="auto"/>
          </w:tcPr>
          <w:p w:rsidR="005E75D6" w:rsidRDefault="005E75D6" w:rsidP="00CA200C">
            <w:pPr>
              <w:rPr>
                <w:sz w:val="28"/>
                <w:szCs w:val="28"/>
              </w:rPr>
            </w:pPr>
            <w:r>
              <w:rPr>
                <w:sz w:val="28"/>
                <w:szCs w:val="28"/>
              </w:rPr>
              <w:t>I</w:t>
            </w:r>
            <w:r w:rsidR="00CA200C">
              <w:rPr>
                <w:sz w:val="28"/>
                <w:szCs w:val="28"/>
              </w:rPr>
              <w:t xml:space="preserve">llinois </w:t>
            </w:r>
            <w:r>
              <w:rPr>
                <w:sz w:val="28"/>
                <w:szCs w:val="28"/>
              </w:rPr>
              <w:t>C</w:t>
            </w:r>
            <w:r w:rsidR="00CA200C">
              <w:rPr>
                <w:sz w:val="28"/>
                <w:szCs w:val="28"/>
              </w:rPr>
              <w:t xml:space="preserve">enter of </w:t>
            </w:r>
            <w:r>
              <w:rPr>
                <w:sz w:val="28"/>
                <w:szCs w:val="28"/>
              </w:rPr>
              <w:t>E</w:t>
            </w:r>
            <w:r w:rsidR="00CA200C">
              <w:rPr>
                <w:sz w:val="28"/>
                <w:szCs w:val="28"/>
              </w:rPr>
              <w:t xml:space="preserve">xcellence -Behavioral Health&amp; Justice </w:t>
            </w:r>
          </w:p>
          <w:p w:rsidR="00CA200C" w:rsidRDefault="00CA200C" w:rsidP="00CA200C">
            <w:pPr>
              <w:rPr>
                <w:sz w:val="28"/>
                <w:szCs w:val="28"/>
              </w:rPr>
            </w:pPr>
          </w:p>
          <w:p w:rsidR="00CA200C" w:rsidRPr="0034594F" w:rsidRDefault="00CA200C" w:rsidP="00CA200C">
            <w:pPr>
              <w:rPr>
                <w:sz w:val="28"/>
                <w:szCs w:val="28"/>
              </w:rPr>
            </w:pPr>
          </w:p>
        </w:tc>
        <w:tc>
          <w:tcPr>
            <w:tcW w:w="0" w:type="auto"/>
            <w:shd w:val="clear" w:color="auto" w:fill="auto"/>
          </w:tcPr>
          <w:p w:rsidR="005E75D6" w:rsidRPr="0034594F" w:rsidRDefault="001C2848" w:rsidP="00CA200C">
            <w:pPr>
              <w:rPr>
                <w:sz w:val="28"/>
                <w:szCs w:val="28"/>
              </w:rPr>
            </w:pPr>
            <w:r>
              <w:rPr>
                <w:sz w:val="28"/>
                <w:szCs w:val="28"/>
              </w:rPr>
              <w:t>1</w:t>
            </w:r>
            <w:r w:rsidR="000A63E5">
              <w:rPr>
                <w:sz w:val="28"/>
                <w:szCs w:val="28"/>
              </w:rPr>
              <w:t>5</w:t>
            </w:r>
          </w:p>
        </w:tc>
      </w:tr>
      <w:tr w:rsidR="005E75D6" w:rsidTr="0033158C">
        <w:trPr>
          <w:trHeight w:hRule="exact" w:val="432"/>
        </w:trPr>
        <w:tc>
          <w:tcPr>
            <w:tcW w:w="0" w:type="auto"/>
            <w:shd w:val="clear" w:color="auto" w:fill="auto"/>
          </w:tcPr>
          <w:p w:rsidR="005E75D6" w:rsidRPr="0034594F" w:rsidRDefault="005E75D6" w:rsidP="005E75D6">
            <w:pPr>
              <w:rPr>
                <w:sz w:val="28"/>
                <w:szCs w:val="28"/>
              </w:rPr>
            </w:pPr>
            <w:r w:rsidRPr="0034594F">
              <w:rPr>
                <w:sz w:val="28"/>
                <w:szCs w:val="28"/>
              </w:rPr>
              <w:t>1.</w:t>
            </w:r>
            <w:r>
              <w:rPr>
                <w:sz w:val="28"/>
                <w:szCs w:val="28"/>
              </w:rPr>
              <w:t>4</w:t>
            </w:r>
            <w:r w:rsidRPr="0034594F">
              <w:rPr>
                <w:sz w:val="28"/>
                <w:szCs w:val="28"/>
              </w:rPr>
              <w:t>-</w:t>
            </w:r>
            <w:r>
              <w:rPr>
                <w:sz w:val="28"/>
                <w:szCs w:val="28"/>
              </w:rPr>
              <w:t>2</w:t>
            </w:r>
          </w:p>
        </w:tc>
        <w:tc>
          <w:tcPr>
            <w:tcW w:w="0" w:type="auto"/>
          </w:tcPr>
          <w:p w:rsidR="005E75D6" w:rsidRPr="0034594F" w:rsidRDefault="005E75D6" w:rsidP="005E75D6">
            <w:pPr>
              <w:rPr>
                <w:sz w:val="28"/>
                <w:szCs w:val="28"/>
              </w:rPr>
            </w:pPr>
            <w:r w:rsidRPr="0034594F">
              <w:rPr>
                <w:sz w:val="28"/>
                <w:szCs w:val="28"/>
              </w:rPr>
              <w:t xml:space="preserve">Mental Health Juvenile Justice </w:t>
            </w:r>
          </w:p>
        </w:tc>
        <w:tc>
          <w:tcPr>
            <w:tcW w:w="0" w:type="auto"/>
            <w:shd w:val="clear" w:color="auto" w:fill="auto"/>
          </w:tcPr>
          <w:p w:rsidR="005E75D6" w:rsidRPr="0034594F" w:rsidRDefault="001C2848" w:rsidP="00CA200C">
            <w:pPr>
              <w:rPr>
                <w:sz w:val="28"/>
                <w:szCs w:val="28"/>
              </w:rPr>
            </w:pPr>
            <w:r>
              <w:rPr>
                <w:sz w:val="28"/>
                <w:szCs w:val="28"/>
              </w:rPr>
              <w:t>1</w:t>
            </w:r>
            <w:r w:rsidR="00E54CDF">
              <w:rPr>
                <w:sz w:val="28"/>
                <w:szCs w:val="28"/>
              </w:rPr>
              <w:t>8</w:t>
            </w:r>
          </w:p>
        </w:tc>
      </w:tr>
      <w:tr w:rsidR="005E75D6" w:rsidTr="0033158C">
        <w:trPr>
          <w:trHeight w:hRule="exact" w:val="432"/>
        </w:trPr>
        <w:tc>
          <w:tcPr>
            <w:tcW w:w="0" w:type="auto"/>
            <w:shd w:val="clear" w:color="auto" w:fill="auto"/>
          </w:tcPr>
          <w:p w:rsidR="005E75D6" w:rsidRPr="0034594F" w:rsidRDefault="005E75D6" w:rsidP="005E75D6">
            <w:pPr>
              <w:rPr>
                <w:sz w:val="28"/>
                <w:szCs w:val="28"/>
              </w:rPr>
            </w:pPr>
            <w:r w:rsidRPr="0034594F">
              <w:rPr>
                <w:sz w:val="28"/>
                <w:szCs w:val="28"/>
              </w:rPr>
              <w:t>1.</w:t>
            </w:r>
            <w:r>
              <w:rPr>
                <w:sz w:val="28"/>
                <w:szCs w:val="28"/>
              </w:rPr>
              <w:t>5</w:t>
            </w:r>
            <w:r w:rsidRPr="0034594F">
              <w:rPr>
                <w:sz w:val="28"/>
                <w:szCs w:val="28"/>
              </w:rPr>
              <w:t>-1</w:t>
            </w:r>
          </w:p>
        </w:tc>
        <w:tc>
          <w:tcPr>
            <w:tcW w:w="0" w:type="auto"/>
          </w:tcPr>
          <w:p w:rsidR="005E75D6" w:rsidRPr="0034594F" w:rsidRDefault="005E75D6" w:rsidP="005E75D6">
            <w:pPr>
              <w:rPr>
                <w:sz w:val="28"/>
                <w:szCs w:val="28"/>
              </w:rPr>
            </w:pPr>
            <w:r w:rsidRPr="0034594F">
              <w:rPr>
                <w:sz w:val="28"/>
                <w:szCs w:val="28"/>
              </w:rPr>
              <w:t>Consumer Teleconferences</w:t>
            </w:r>
          </w:p>
        </w:tc>
        <w:tc>
          <w:tcPr>
            <w:tcW w:w="0" w:type="auto"/>
            <w:shd w:val="clear" w:color="auto" w:fill="auto"/>
          </w:tcPr>
          <w:p w:rsidR="005E75D6" w:rsidRPr="0034594F" w:rsidRDefault="001C2848" w:rsidP="003731EE">
            <w:pPr>
              <w:rPr>
                <w:sz w:val="28"/>
                <w:szCs w:val="28"/>
              </w:rPr>
            </w:pPr>
            <w:r>
              <w:rPr>
                <w:sz w:val="28"/>
                <w:szCs w:val="28"/>
              </w:rPr>
              <w:t>2</w:t>
            </w:r>
            <w:r w:rsidR="003731EE">
              <w:rPr>
                <w:sz w:val="28"/>
                <w:szCs w:val="28"/>
              </w:rPr>
              <w:t>1</w:t>
            </w:r>
          </w:p>
        </w:tc>
      </w:tr>
      <w:tr w:rsidR="005E75D6" w:rsidTr="0033158C">
        <w:trPr>
          <w:trHeight w:hRule="exact" w:val="432"/>
        </w:trPr>
        <w:tc>
          <w:tcPr>
            <w:tcW w:w="0" w:type="auto"/>
            <w:shd w:val="clear" w:color="auto" w:fill="auto"/>
          </w:tcPr>
          <w:p w:rsidR="005E75D6" w:rsidRPr="0034594F" w:rsidRDefault="005E75D6" w:rsidP="005E75D6">
            <w:pPr>
              <w:rPr>
                <w:sz w:val="28"/>
                <w:szCs w:val="28"/>
              </w:rPr>
            </w:pPr>
            <w:r w:rsidRPr="0034594F">
              <w:rPr>
                <w:sz w:val="28"/>
                <w:szCs w:val="28"/>
              </w:rPr>
              <w:t>1.</w:t>
            </w:r>
            <w:r>
              <w:rPr>
                <w:sz w:val="28"/>
                <w:szCs w:val="28"/>
              </w:rPr>
              <w:t>5</w:t>
            </w:r>
            <w:r w:rsidRPr="0034594F">
              <w:rPr>
                <w:sz w:val="28"/>
                <w:szCs w:val="28"/>
              </w:rPr>
              <w:t>-2</w:t>
            </w:r>
          </w:p>
        </w:tc>
        <w:tc>
          <w:tcPr>
            <w:tcW w:w="0" w:type="auto"/>
          </w:tcPr>
          <w:p w:rsidR="005E75D6" w:rsidRPr="0034594F" w:rsidRDefault="005E75D6" w:rsidP="005E75D6">
            <w:pPr>
              <w:rPr>
                <w:sz w:val="28"/>
                <w:szCs w:val="28"/>
              </w:rPr>
            </w:pPr>
            <w:r w:rsidRPr="0034594F">
              <w:rPr>
                <w:sz w:val="28"/>
                <w:szCs w:val="28"/>
              </w:rPr>
              <w:t>Certified Recovery Support Specialist Credential</w:t>
            </w:r>
          </w:p>
        </w:tc>
        <w:tc>
          <w:tcPr>
            <w:tcW w:w="0" w:type="auto"/>
            <w:shd w:val="clear" w:color="auto" w:fill="auto"/>
          </w:tcPr>
          <w:p w:rsidR="005E75D6" w:rsidRPr="0034594F" w:rsidRDefault="001C2848" w:rsidP="003731EE">
            <w:pPr>
              <w:rPr>
                <w:sz w:val="28"/>
                <w:szCs w:val="28"/>
              </w:rPr>
            </w:pPr>
            <w:r>
              <w:rPr>
                <w:sz w:val="28"/>
                <w:szCs w:val="28"/>
              </w:rPr>
              <w:t>2</w:t>
            </w:r>
            <w:r w:rsidR="00E54CDF">
              <w:rPr>
                <w:sz w:val="28"/>
                <w:szCs w:val="28"/>
              </w:rPr>
              <w:t>2</w:t>
            </w:r>
          </w:p>
        </w:tc>
      </w:tr>
      <w:tr w:rsidR="001C2848" w:rsidTr="0033158C">
        <w:trPr>
          <w:trHeight w:hRule="exact" w:val="432"/>
        </w:trPr>
        <w:tc>
          <w:tcPr>
            <w:tcW w:w="0" w:type="auto"/>
            <w:shd w:val="clear" w:color="auto" w:fill="auto"/>
          </w:tcPr>
          <w:p w:rsidR="001C2848" w:rsidRPr="0034594F" w:rsidRDefault="001C2848" w:rsidP="001C2848">
            <w:pPr>
              <w:rPr>
                <w:sz w:val="28"/>
                <w:szCs w:val="28"/>
              </w:rPr>
            </w:pPr>
            <w:r>
              <w:rPr>
                <w:sz w:val="28"/>
                <w:szCs w:val="28"/>
              </w:rPr>
              <w:t>1.5-3</w:t>
            </w:r>
          </w:p>
        </w:tc>
        <w:tc>
          <w:tcPr>
            <w:tcW w:w="0" w:type="auto"/>
          </w:tcPr>
          <w:p w:rsidR="001C2848" w:rsidRPr="0034594F" w:rsidRDefault="001C2848" w:rsidP="005E75D6">
            <w:pPr>
              <w:rPr>
                <w:sz w:val="28"/>
                <w:szCs w:val="28"/>
              </w:rPr>
            </w:pPr>
            <w:r>
              <w:rPr>
                <w:sz w:val="28"/>
                <w:szCs w:val="28"/>
              </w:rPr>
              <w:t>WRAP</w:t>
            </w:r>
            <w:r w:rsidR="00991458">
              <w:rPr>
                <w:sz w:val="28"/>
                <w:szCs w:val="28"/>
              </w:rPr>
              <w:t xml:space="preserve"> Facilitator Training</w:t>
            </w:r>
          </w:p>
        </w:tc>
        <w:tc>
          <w:tcPr>
            <w:tcW w:w="0" w:type="auto"/>
            <w:shd w:val="clear" w:color="auto" w:fill="auto"/>
          </w:tcPr>
          <w:p w:rsidR="001C2848" w:rsidRPr="0034594F" w:rsidRDefault="00991458" w:rsidP="003731EE">
            <w:pPr>
              <w:rPr>
                <w:sz w:val="28"/>
                <w:szCs w:val="28"/>
              </w:rPr>
            </w:pPr>
            <w:r>
              <w:rPr>
                <w:sz w:val="28"/>
                <w:szCs w:val="28"/>
              </w:rPr>
              <w:t>2</w:t>
            </w:r>
            <w:r w:rsidR="00E54CDF">
              <w:rPr>
                <w:sz w:val="28"/>
                <w:szCs w:val="28"/>
              </w:rPr>
              <w:t>4</w:t>
            </w:r>
          </w:p>
        </w:tc>
      </w:tr>
      <w:tr w:rsidR="005E75D6" w:rsidTr="0033158C">
        <w:trPr>
          <w:trHeight w:hRule="exact" w:val="432"/>
        </w:trPr>
        <w:tc>
          <w:tcPr>
            <w:tcW w:w="0" w:type="auto"/>
            <w:shd w:val="clear" w:color="auto" w:fill="auto"/>
          </w:tcPr>
          <w:p w:rsidR="005E75D6" w:rsidRPr="0034594F" w:rsidRDefault="005E75D6" w:rsidP="001C2848">
            <w:pPr>
              <w:rPr>
                <w:sz w:val="28"/>
                <w:szCs w:val="28"/>
              </w:rPr>
            </w:pPr>
            <w:r w:rsidRPr="0034594F">
              <w:rPr>
                <w:sz w:val="28"/>
                <w:szCs w:val="28"/>
              </w:rPr>
              <w:t>1.</w:t>
            </w:r>
            <w:r>
              <w:rPr>
                <w:sz w:val="28"/>
                <w:szCs w:val="28"/>
              </w:rPr>
              <w:t>5</w:t>
            </w:r>
            <w:r w:rsidRPr="0034594F">
              <w:rPr>
                <w:sz w:val="28"/>
                <w:szCs w:val="28"/>
              </w:rPr>
              <w:t>-</w:t>
            </w:r>
            <w:r w:rsidR="001C2848">
              <w:rPr>
                <w:sz w:val="28"/>
                <w:szCs w:val="28"/>
              </w:rPr>
              <w:t>4</w:t>
            </w:r>
          </w:p>
        </w:tc>
        <w:tc>
          <w:tcPr>
            <w:tcW w:w="0" w:type="auto"/>
          </w:tcPr>
          <w:p w:rsidR="005E75D6" w:rsidRPr="0034594F" w:rsidRDefault="005E75D6" w:rsidP="005E75D6">
            <w:pPr>
              <w:rPr>
                <w:sz w:val="28"/>
                <w:szCs w:val="28"/>
              </w:rPr>
            </w:pPr>
            <w:r w:rsidRPr="0034594F">
              <w:rPr>
                <w:sz w:val="28"/>
                <w:szCs w:val="28"/>
              </w:rPr>
              <w:t xml:space="preserve">Certified Family Partnership Professional </w:t>
            </w:r>
            <w:r>
              <w:rPr>
                <w:sz w:val="28"/>
                <w:szCs w:val="28"/>
              </w:rPr>
              <w:t>Cr</w:t>
            </w:r>
            <w:r w:rsidRPr="0034594F">
              <w:rPr>
                <w:sz w:val="28"/>
                <w:szCs w:val="28"/>
              </w:rPr>
              <w:t>edential</w:t>
            </w:r>
          </w:p>
        </w:tc>
        <w:tc>
          <w:tcPr>
            <w:tcW w:w="0" w:type="auto"/>
            <w:shd w:val="clear" w:color="auto" w:fill="auto"/>
          </w:tcPr>
          <w:p w:rsidR="005E75D6" w:rsidRPr="0034594F" w:rsidRDefault="00991458" w:rsidP="003731EE">
            <w:pPr>
              <w:rPr>
                <w:sz w:val="28"/>
                <w:szCs w:val="28"/>
              </w:rPr>
            </w:pPr>
            <w:r>
              <w:rPr>
                <w:sz w:val="28"/>
                <w:szCs w:val="28"/>
              </w:rPr>
              <w:t>2</w:t>
            </w:r>
            <w:r w:rsidR="003731EE">
              <w:rPr>
                <w:sz w:val="28"/>
                <w:szCs w:val="28"/>
              </w:rPr>
              <w:t>6</w:t>
            </w:r>
          </w:p>
        </w:tc>
      </w:tr>
      <w:tr w:rsidR="005E75D6" w:rsidTr="0033158C">
        <w:trPr>
          <w:trHeight w:hRule="exact" w:val="432"/>
        </w:trPr>
        <w:tc>
          <w:tcPr>
            <w:tcW w:w="0" w:type="auto"/>
            <w:shd w:val="clear" w:color="auto" w:fill="auto"/>
          </w:tcPr>
          <w:p w:rsidR="005E75D6" w:rsidRPr="0034594F" w:rsidRDefault="005E75D6" w:rsidP="005E75D6">
            <w:pPr>
              <w:rPr>
                <w:sz w:val="28"/>
                <w:szCs w:val="28"/>
              </w:rPr>
            </w:pPr>
            <w:r w:rsidRPr="0034594F">
              <w:rPr>
                <w:sz w:val="28"/>
                <w:szCs w:val="28"/>
              </w:rPr>
              <w:t>1.</w:t>
            </w:r>
            <w:r>
              <w:rPr>
                <w:sz w:val="28"/>
                <w:szCs w:val="28"/>
              </w:rPr>
              <w:t>6</w:t>
            </w:r>
          </w:p>
        </w:tc>
        <w:tc>
          <w:tcPr>
            <w:tcW w:w="0" w:type="auto"/>
          </w:tcPr>
          <w:p w:rsidR="005E75D6" w:rsidRPr="0034594F" w:rsidRDefault="005E75D6" w:rsidP="005E75D6">
            <w:pPr>
              <w:rPr>
                <w:sz w:val="28"/>
                <w:szCs w:val="28"/>
              </w:rPr>
            </w:pPr>
            <w:r w:rsidRPr="0034594F">
              <w:rPr>
                <w:sz w:val="28"/>
                <w:szCs w:val="28"/>
              </w:rPr>
              <w:t>Statewide System Of Care</w:t>
            </w:r>
          </w:p>
        </w:tc>
        <w:tc>
          <w:tcPr>
            <w:tcW w:w="0" w:type="auto"/>
            <w:shd w:val="clear" w:color="auto" w:fill="auto"/>
          </w:tcPr>
          <w:p w:rsidR="005E75D6" w:rsidRPr="0034594F" w:rsidRDefault="0035158B" w:rsidP="005E75D6">
            <w:pPr>
              <w:rPr>
                <w:sz w:val="28"/>
                <w:szCs w:val="28"/>
              </w:rPr>
            </w:pPr>
            <w:r>
              <w:rPr>
                <w:sz w:val="28"/>
                <w:szCs w:val="28"/>
              </w:rPr>
              <w:t>2</w:t>
            </w:r>
            <w:r w:rsidR="00E54CDF">
              <w:rPr>
                <w:sz w:val="28"/>
                <w:szCs w:val="28"/>
              </w:rPr>
              <w:t>8</w:t>
            </w:r>
          </w:p>
        </w:tc>
      </w:tr>
      <w:tr w:rsidR="005E75D6" w:rsidTr="00BF0A43">
        <w:trPr>
          <w:trHeight w:hRule="exact" w:val="432"/>
        </w:trPr>
        <w:tc>
          <w:tcPr>
            <w:tcW w:w="0" w:type="auto"/>
            <w:shd w:val="clear" w:color="auto" w:fill="auto"/>
          </w:tcPr>
          <w:p w:rsidR="005E75D6" w:rsidRPr="0034594F" w:rsidRDefault="005E75D6" w:rsidP="005E75D6">
            <w:pPr>
              <w:rPr>
                <w:sz w:val="28"/>
                <w:szCs w:val="28"/>
              </w:rPr>
            </w:pPr>
            <w:r w:rsidRPr="0034594F">
              <w:rPr>
                <w:sz w:val="28"/>
                <w:szCs w:val="28"/>
              </w:rPr>
              <w:t>1.</w:t>
            </w:r>
            <w:r>
              <w:rPr>
                <w:sz w:val="28"/>
                <w:szCs w:val="28"/>
              </w:rPr>
              <w:t>7</w:t>
            </w:r>
          </w:p>
        </w:tc>
        <w:tc>
          <w:tcPr>
            <w:tcW w:w="0" w:type="auto"/>
          </w:tcPr>
          <w:p w:rsidR="005E75D6" w:rsidRPr="0034594F" w:rsidRDefault="005E75D6" w:rsidP="005E75D6">
            <w:pPr>
              <w:rPr>
                <w:sz w:val="28"/>
                <w:szCs w:val="28"/>
              </w:rPr>
            </w:pPr>
            <w:r w:rsidRPr="0034594F">
              <w:rPr>
                <w:sz w:val="28"/>
                <w:szCs w:val="28"/>
              </w:rPr>
              <w:t>Permanent Supported Housing – Williams Initiative</w:t>
            </w:r>
          </w:p>
        </w:tc>
        <w:tc>
          <w:tcPr>
            <w:tcW w:w="0" w:type="auto"/>
            <w:shd w:val="clear" w:color="auto" w:fill="auto"/>
          </w:tcPr>
          <w:p w:rsidR="005E75D6" w:rsidRPr="0034594F" w:rsidRDefault="0035158B" w:rsidP="005E75D6">
            <w:pPr>
              <w:rPr>
                <w:sz w:val="28"/>
                <w:szCs w:val="28"/>
              </w:rPr>
            </w:pPr>
            <w:r>
              <w:rPr>
                <w:sz w:val="28"/>
                <w:szCs w:val="28"/>
              </w:rPr>
              <w:t>3</w:t>
            </w:r>
            <w:r w:rsidR="00E54CDF">
              <w:rPr>
                <w:sz w:val="28"/>
                <w:szCs w:val="28"/>
              </w:rPr>
              <w:t>4</w:t>
            </w:r>
          </w:p>
        </w:tc>
      </w:tr>
      <w:tr w:rsidR="005E75D6" w:rsidTr="00BF0A43">
        <w:trPr>
          <w:trHeight w:hRule="exact" w:val="432"/>
        </w:trPr>
        <w:tc>
          <w:tcPr>
            <w:tcW w:w="0" w:type="auto"/>
            <w:shd w:val="clear" w:color="auto" w:fill="auto"/>
          </w:tcPr>
          <w:p w:rsidR="005E75D6" w:rsidRPr="0034594F" w:rsidRDefault="005E75D6" w:rsidP="005E75D6">
            <w:pPr>
              <w:rPr>
                <w:sz w:val="28"/>
                <w:szCs w:val="28"/>
              </w:rPr>
            </w:pPr>
            <w:r w:rsidRPr="0034594F">
              <w:rPr>
                <w:sz w:val="28"/>
                <w:szCs w:val="28"/>
              </w:rPr>
              <w:t>1.</w:t>
            </w:r>
            <w:r>
              <w:rPr>
                <w:sz w:val="28"/>
                <w:szCs w:val="28"/>
              </w:rPr>
              <w:t>8</w:t>
            </w:r>
          </w:p>
        </w:tc>
        <w:tc>
          <w:tcPr>
            <w:tcW w:w="0" w:type="auto"/>
          </w:tcPr>
          <w:p w:rsidR="005E75D6" w:rsidRPr="0034594F" w:rsidRDefault="005E75D6" w:rsidP="005E75D6">
            <w:pPr>
              <w:rPr>
                <w:sz w:val="28"/>
                <w:szCs w:val="28"/>
              </w:rPr>
            </w:pPr>
            <w:r w:rsidRPr="0034594F">
              <w:rPr>
                <w:sz w:val="28"/>
                <w:szCs w:val="28"/>
              </w:rPr>
              <w:t>Service Member</w:t>
            </w:r>
            <w:r>
              <w:rPr>
                <w:sz w:val="28"/>
                <w:szCs w:val="28"/>
              </w:rPr>
              <w:t>,</w:t>
            </w:r>
            <w:r w:rsidRPr="0034594F">
              <w:rPr>
                <w:sz w:val="28"/>
                <w:szCs w:val="28"/>
              </w:rPr>
              <w:t xml:space="preserve"> Veteran</w:t>
            </w:r>
            <w:r>
              <w:rPr>
                <w:sz w:val="28"/>
                <w:szCs w:val="28"/>
              </w:rPr>
              <w:t>,</w:t>
            </w:r>
            <w:r w:rsidRPr="0034594F">
              <w:rPr>
                <w:sz w:val="28"/>
                <w:szCs w:val="28"/>
              </w:rPr>
              <w:t xml:space="preserve"> and Family Services</w:t>
            </w:r>
          </w:p>
        </w:tc>
        <w:tc>
          <w:tcPr>
            <w:tcW w:w="0" w:type="auto"/>
            <w:shd w:val="clear" w:color="auto" w:fill="auto"/>
          </w:tcPr>
          <w:p w:rsidR="005E75D6" w:rsidRPr="0034594F" w:rsidRDefault="00991458" w:rsidP="005E75D6">
            <w:pPr>
              <w:rPr>
                <w:sz w:val="28"/>
                <w:szCs w:val="28"/>
              </w:rPr>
            </w:pPr>
            <w:r>
              <w:rPr>
                <w:sz w:val="28"/>
                <w:szCs w:val="28"/>
              </w:rPr>
              <w:t>3</w:t>
            </w:r>
            <w:r w:rsidR="0035158B">
              <w:rPr>
                <w:sz w:val="28"/>
                <w:szCs w:val="28"/>
              </w:rPr>
              <w:t>6</w:t>
            </w:r>
          </w:p>
        </w:tc>
      </w:tr>
      <w:tr w:rsidR="005E75D6" w:rsidTr="00BF0A43">
        <w:trPr>
          <w:trHeight w:hRule="exact" w:val="432"/>
        </w:trPr>
        <w:tc>
          <w:tcPr>
            <w:tcW w:w="0" w:type="auto"/>
            <w:shd w:val="clear" w:color="auto" w:fill="auto"/>
          </w:tcPr>
          <w:p w:rsidR="005E75D6" w:rsidRPr="0034594F" w:rsidRDefault="005E75D6" w:rsidP="005E75D6">
            <w:pPr>
              <w:rPr>
                <w:sz w:val="28"/>
                <w:szCs w:val="28"/>
              </w:rPr>
            </w:pPr>
            <w:r w:rsidRPr="0034594F">
              <w:rPr>
                <w:sz w:val="28"/>
                <w:szCs w:val="28"/>
              </w:rPr>
              <w:t>1.</w:t>
            </w:r>
            <w:r>
              <w:rPr>
                <w:sz w:val="28"/>
                <w:szCs w:val="28"/>
              </w:rPr>
              <w:t>9</w:t>
            </w:r>
          </w:p>
        </w:tc>
        <w:tc>
          <w:tcPr>
            <w:tcW w:w="0" w:type="auto"/>
          </w:tcPr>
          <w:p w:rsidR="005E75D6" w:rsidRPr="0034594F" w:rsidRDefault="005E75D6" w:rsidP="005E75D6">
            <w:pPr>
              <w:rPr>
                <w:sz w:val="28"/>
                <w:szCs w:val="28"/>
              </w:rPr>
            </w:pPr>
            <w:r w:rsidRPr="0034594F">
              <w:rPr>
                <w:sz w:val="28"/>
                <w:szCs w:val="28"/>
              </w:rPr>
              <w:t>Child/Adolescent Rural Tele-psychiatry Initiative</w:t>
            </w:r>
          </w:p>
        </w:tc>
        <w:tc>
          <w:tcPr>
            <w:tcW w:w="0" w:type="auto"/>
            <w:shd w:val="clear" w:color="auto" w:fill="auto"/>
          </w:tcPr>
          <w:p w:rsidR="005E75D6" w:rsidRPr="0034594F" w:rsidRDefault="00991458" w:rsidP="005E75D6">
            <w:pPr>
              <w:rPr>
                <w:sz w:val="28"/>
                <w:szCs w:val="28"/>
              </w:rPr>
            </w:pPr>
            <w:r>
              <w:rPr>
                <w:sz w:val="28"/>
                <w:szCs w:val="28"/>
              </w:rPr>
              <w:t>4</w:t>
            </w:r>
            <w:r w:rsidR="0035158B">
              <w:rPr>
                <w:sz w:val="28"/>
                <w:szCs w:val="28"/>
              </w:rPr>
              <w:t>1</w:t>
            </w:r>
          </w:p>
        </w:tc>
      </w:tr>
      <w:tr w:rsidR="005E75D6" w:rsidTr="00BF0A43">
        <w:trPr>
          <w:trHeight w:hRule="exact" w:val="432"/>
        </w:trPr>
        <w:tc>
          <w:tcPr>
            <w:tcW w:w="0" w:type="auto"/>
            <w:shd w:val="clear" w:color="auto" w:fill="auto"/>
          </w:tcPr>
          <w:p w:rsidR="005E75D6" w:rsidRPr="0034594F" w:rsidRDefault="005E75D6" w:rsidP="005E75D6">
            <w:pPr>
              <w:rPr>
                <w:sz w:val="28"/>
                <w:szCs w:val="28"/>
              </w:rPr>
            </w:pPr>
            <w:r>
              <w:rPr>
                <w:sz w:val="28"/>
                <w:szCs w:val="28"/>
              </w:rPr>
              <w:t>1.10</w:t>
            </w:r>
          </w:p>
        </w:tc>
        <w:tc>
          <w:tcPr>
            <w:tcW w:w="0" w:type="auto"/>
          </w:tcPr>
          <w:p w:rsidR="005E75D6" w:rsidRPr="0034594F" w:rsidRDefault="005E75D6" w:rsidP="005E75D6">
            <w:pPr>
              <w:rPr>
                <w:sz w:val="28"/>
                <w:szCs w:val="28"/>
              </w:rPr>
            </w:pPr>
            <w:r>
              <w:rPr>
                <w:sz w:val="28"/>
                <w:szCs w:val="28"/>
              </w:rPr>
              <w:t>FEP Set-Aside</w:t>
            </w:r>
          </w:p>
        </w:tc>
        <w:tc>
          <w:tcPr>
            <w:tcW w:w="0" w:type="auto"/>
            <w:shd w:val="clear" w:color="auto" w:fill="auto"/>
          </w:tcPr>
          <w:p w:rsidR="005E75D6" w:rsidRPr="0034594F" w:rsidRDefault="005D58BA" w:rsidP="005E75D6">
            <w:pPr>
              <w:rPr>
                <w:sz w:val="28"/>
                <w:szCs w:val="28"/>
              </w:rPr>
            </w:pPr>
            <w:r>
              <w:rPr>
                <w:sz w:val="28"/>
                <w:szCs w:val="28"/>
              </w:rPr>
              <w:t>4</w:t>
            </w:r>
            <w:r w:rsidR="0035158B">
              <w:rPr>
                <w:sz w:val="28"/>
                <w:szCs w:val="28"/>
              </w:rPr>
              <w:t>2</w:t>
            </w:r>
          </w:p>
        </w:tc>
      </w:tr>
    </w:tbl>
    <w:p w:rsidR="00ED4524" w:rsidRDefault="00ED4524" w:rsidP="00A70335">
      <w:pPr>
        <w:pStyle w:val="BodyText"/>
        <w:spacing w:line="240" w:lineRule="auto"/>
        <w:jc w:val="center"/>
      </w:pPr>
    </w:p>
    <w:p w:rsidR="005331C3" w:rsidRDefault="005331C3" w:rsidP="00A70335">
      <w:pPr>
        <w:pStyle w:val="BodyText"/>
        <w:spacing w:line="240" w:lineRule="auto"/>
        <w:jc w:val="center"/>
      </w:pPr>
    </w:p>
    <w:p w:rsidR="00ED4524" w:rsidRDefault="00ED4524" w:rsidP="001F211E">
      <w:pPr>
        <w:pStyle w:val="BodyText"/>
        <w:spacing w:line="240" w:lineRule="auto"/>
        <w:jc w:val="center"/>
      </w:pPr>
    </w:p>
    <w:p w:rsidR="0034594F" w:rsidRDefault="0034594F" w:rsidP="001F211E">
      <w:pPr>
        <w:pStyle w:val="BodyText"/>
        <w:spacing w:line="240" w:lineRule="auto"/>
        <w:jc w:val="center"/>
      </w:pPr>
    </w:p>
    <w:p w:rsidR="00D46CD6" w:rsidRDefault="00D46CD6" w:rsidP="00D46CD6"/>
    <w:p w:rsidR="00685B2A" w:rsidRDefault="00685B2A" w:rsidP="00685B2A"/>
    <w:p w:rsidR="00C23586" w:rsidRDefault="00C23586" w:rsidP="00F70F00">
      <w:pPr>
        <w:pStyle w:val="Default"/>
        <w:jc w:val="center"/>
      </w:pPr>
      <w:r>
        <w:rPr>
          <w:color w:val="000000"/>
          <w:szCs w:val="21"/>
        </w:rPr>
        <w:br w:type="page"/>
      </w:r>
    </w:p>
    <w:p w:rsidR="00C23586" w:rsidRPr="00F34C2F" w:rsidRDefault="00C23586" w:rsidP="00C23586">
      <w:pPr>
        <w:pStyle w:val="Default"/>
        <w:rPr>
          <w:rFonts w:ascii="Times New Roman" w:hAnsi="Times New Roman"/>
          <w:sz w:val="22"/>
          <w:szCs w:val="22"/>
        </w:rPr>
      </w:pPr>
      <w:r w:rsidRPr="00F34C2F">
        <w:rPr>
          <w:rFonts w:ascii="Times New Roman" w:hAnsi="Times New Roman"/>
          <w:b/>
          <w:bCs/>
          <w:sz w:val="22"/>
          <w:szCs w:val="22"/>
        </w:rPr>
        <w:t>Plan Table 1.1</w:t>
      </w:r>
      <w:r w:rsidR="005012C6">
        <w:rPr>
          <w:rFonts w:ascii="Times New Roman" w:hAnsi="Times New Roman"/>
          <w:b/>
          <w:bCs/>
          <w:sz w:val="22"/>
          <w:szCs w:val="22"/>
        </w:rPr>
        <w:t xml:space="preserve"> Array of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23586" w:rsidRPr="004B6659" w:rsidTr="00DF2CBD">
        <w:tc>
          <w:tcPr>
            <w:tcW w:w="4428" w:type="dxa"/>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 xml:space="preserve">1. Priority Area: </w:t>
            </w:r>
          </w:p>
          <w:p w:rsidR="00C23586" w:rsidRPr="004B6659" w:rsidRDefault="00C23586" w:rsidP="00DF2CBD">
            <w:pPr>
              <w:pStyle w:val="Default"/>
              <w:rPr>
                <w:rFonts w:ascii="Times New Roman" w:hAnsi="Times New Roman"/>
                <w:sz w:val="22"/>
                <w:szCs w:val="22"/>
              </w:rPr>
            </w:pPr>
            <w:r w:rsidRPr="004B6659">
              <w:rPr>
                <w:rFonts w:ascii="Times New Roman" w:hAnsi="Times New Roman"/>
                <w:b/>
                <w:sz w:val="22"/>
                <w:szCs w:val="22"/>
              </w:rPr>
              <w:t xml:space="preserve"> Facilitation of an effective array of clinical and support services for adults and children.</w:t>
            </w:r>
          </w:p>
        </w:tc>
        <w:tc>
          <w:tcPr>
            <w:tcW w:w="4428" w:type="dxa"/>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2. Priority Type  MENTAL HEALTH SERVICES</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 xml:space="preserve">3. Population(s) SMI, SED: </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 xml:space="preserve">4. Goal of the priority area: </w:t>
            </w:r>
            <w:r w:rsidRPr="004B6659">
              <w:rPr>
                <w:rFonts w:ascii="Times New Roman" w:hAnsi="Times New Roman"/>
                <w:i/>
                <w:sz w:val="22"/>
                <w:szCs w:val="22"/>
              </w:rPr>
              <w:t>Facilitate the array of community-based services available to adults and youth in need of mental health services</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5. Strategies to attain the goal:   Actively enhance and support the provision of the following core services</w:t>
            </w:r>
            <w:r>
              <w:rPr>
                <w:rFonts w:ascii="Times New Roman" w:hAnsi="Times New Roman"/>
                <w:sz w:val="22"/>
                <w:szCs w:val="22"/>
              </w:rPr>
              <w:t xml:space="preserve"> available through Medicaid</w:t>
            </w:r>
            <w:r w:rsidRPr="004B6659">
              <w:rPr>
                <w:rFonts w:ascii="Times New Roman" w:hAnsi="Times New Roman"/>
                <w:sz w:val="22"/>
                <w:szCs w:val="22"/>
              </w:rPr>
              <w:t xml:space="preserve">: </w:t>
            </w:r>
          </w:p>
          <w:p w:rsidR="00C23586" w:rsidRDefault="00C23586" w:rsidP="00C23586">
            <w:pPr>
              <w:numPr>
                <w:ilvl w:val="0"/>
                <w:numId w:val="2"/>
              </w:numPr>
              <w:autoSpaceDE w:val="0"/>
              <w:autoSpaceDN w:val="0"/>
              <w:adjustRightInd w:val="0"/>
              <w:rPr>
                <w:sz w:val="22"/>
                <w:szCs w:val="22"/>
              </w:rPr>
            </w:pPr>
            <w:r w:rsidRPr="001548EC">
              <w:rPr>
                <w:sz w:val="22"/>
                <w:szCs w:val="22"/>
              </w:rPr>
              <w:t xml:space="preserve">Mental health assessment </w:t>
            </w:r>
          </w:p>
          <w:p w:rsidR="00C23586" w:rsidRDefault="00C23586" w:rsidP="00C23586">
            <w:pPr>
              <w:numPr>
                <w:ilvl w:val="0"/>
                <w:numId w:val="2"/>
              </w:numPr>
              <w:autoSpaceDE w:val="0"/>
              <w:autoSpaceDN w:val="0"/>
              <w:adjustRightInd w:val="0"/>
              <w:rPr>
                <w:sz w:val="22"/>
                <w:szCs w:val="22"/>
              </w:rPr>
            </w:pPr>
            <w:r>
              <w:rPr>
                <w:sz w:val="22"/>
                <w:szCs w:val="22"/>
              </w:rPr>
              <w:t>Psychological evaluation, if recommended,</w:t>
            </w:r>
          </w:p>
          <w:p w:rsidR="00C23586" w:rsidRPr="001548EC" w:rsidRDefault="00C23586" w:rsidP="00C23586">
            <w:pPr>
              <w:numPr>
                <w:ilvl w:val="0"/>
                <w:numId w:val="2"/>
              </w:numPr>
              <w:autoSpaceDE w:val="0"/>
              <w:autoSpaceDN w:val="0"/>
              <w:adjustRightInd w:val="0"/>
              <w:rPr>
                <w:sz w:val="22"/>
                <w:szCs w:val="22"/>
              </w:rPr>
            </w:pPr>
            <w:r w:rsidRPr="004B6659">
              <w:rPr>
                <w:sz w:val="22"/>
                <w:szCs w:val="22"/>
              </w:rPr>
              <w:t>Treatment plan development, review and modification:</w:t>
            </w:r>
          </w:p>
          <w:p w:rsidR="00C23586" w:rsidRPr="004B6659" w:rsidRDefault="00C23586" w:rsidP="00C23586">
            <w:pPr>
              <w:numPr>
                <w:ilvl w:val="0"/>
                <w:numId w:val="2"/>
              </w:numPr>
              <w:autoSpaceDE w:val="0"/>
              <w:autoSpaceDN w:val="0"/>
              <w:adjustRightInd w:val="0"/>
              <w:rPr>
                <w:sz w:val="22"/>
                <w:szCs w:val="22"/>
              </w:rPr>
            </w:pPr>
            <w:r w:rsidRPr="004B6659">
              <w:rPr>
                <w:sz w:val="22"/>
                <w:szCs w:val="22"/>
              </w:rPr>
              <w:t xml:space="preserve">Crisis intervention, </w:t>
            </w:r>
          </w:p>
          <w:p w:rsidR="00C23586" w:rsidRPr="004B6659" w:rsidRDefault="00C23586" w:rsidP="00C23586">
            <w:pPr>
              <w:numPr>
                <w:ilvl w:val="0"/>
                <w:numId w:val="2"/>
              </w:numPr>
              <w:autoSpaceDE w:val="0"/>
              <w:autoSpaceDN w:val="0"/>
              <w:adjustRightInd w:val="0"/>
              <w:rPr>
                <w:sz w:val="22"/>
                <w:szCs w:val="22"/>
              </w:rPr>
            </w:pPr>
            <w:r w:rsidRPr="004B6659">
              <w:rPr>
                <w:sz w:val="22"/>
                <w:szCs w:val="22"/>
              </w:rPr>
              <w:t>Psychotropic medication administration, monitoring, and training;</w:t>
            </w:r>
          </w:p>
          <w:p w:rsidR="00C23586" w:rsidRPr="004B6659" w:rsidRDefault="00C23586" w:rsidP="00C23586">
            <w:pPr>
              <w:numPr>
                <w:ilvl w:val="0"/>
                <w:numId w:val="2"/>
              </w:numPr>
              <w:autoSpaceDE w:val="0"/>
              <w:autoSpaceDN w:val="0"/>
              <w:adjustRightInd w:val="0"/>
              <w:rPr>
                <w:sz w:val="22"/>
                <w:szCs w:val="22"/>
              </w:rPr>
            </w:pPr>
            <w:r w:rsidRPr="004B6659">
              <w:rPr>
                <w:sz w:val="22"/>
                <w:szCs w:val="22"/>
              </w:rPr>
              <w:t>Therapy/counseling</w:t>
            </w:r>
            <w:r>
              <w:rPr>
                <w:sz w:val="22"/>
                <w:szCs w:val="22"/>
              </w:rPr>
              <w:t xml:space="preserve"> services</w:t>
            </w:r>
            <w:r w:rsidRPr="004B6659">
              <w:rPr>
                <w:sz w:val="22"/>
                <w:szCs w:val="22"/>
              </w:rPr>
              <w:t xml:space="preserve"> </w:t>
            </w:r>
          </w:p>
          <w:p w:rsidR="00C23586" w:rsidRPr="004B6659" w:rsidRDefault="00C23586" w:rsidP="00C23586">
            <w:pPr>
              <w:numPr>
                <w:ilvl w:val="0"/>
                <w:numId w:val="2"/>
              </w:numPr>
              <w:rPr>
                <w:sz w:val="22"/>
                <w:szCs w:val="22"/>
              </w:rPr>
            </w:pPr>
            <w:r w:rsidRPr="004B6659">
              <w:rPr>
                <w:sz w:val="22"/>
                <w:szCs w:val="22"/>
              </w:rPr>
              <w:t>Community support (</w:t>
            </w:r>
            <w:r>
              <w:rPr>
                <w:sz w:val="22"/>
                <w:szCs w:val="22"/>
              </w:rPr>
              <w:t xml:space="preserve">includes Community Support services for </w:t>
            </w:r>
            <w:r w:rsidRPr="004B6659">
              <w:rPr>
                <w:sz w:val="22"/>
                <w:szCs w:val="22"/>
              </w:rPr>
              <w:t>individual</w:t>
            </w:r>
            <w:r>
              <w:rPr>
                <w:sz w:val="22"/>
                <w:szCs w:val="22"/>
              </w:rPr>
              <w:t>s</w:t>
            </w:r>
            <w:r w:rsidRPr="004B6659">
              <w:rPr>
                <w:sz w:val="22"/>
                <w:szCs w:val="22"/>
              </w:rPr>
              <w:t>, group</w:t>
            </w:r>
            <w:r>
              <w:rPr>
                <w:sz w:val="22"/>
                <w:szCs w:val="22"/>
              </w:rPr>
              <w:t>s, and families;  Community Suppo</w:t>
            </w:r>
            <w:r w:rsidRPr="004B6659">
              <w:rPr>
                <w:sz w:val="22"/>
                <w:szCs w:val="22"/>
              </w:rPr>
              <w:t>r</w:t>
            </w:r>
            <w:r>
              <w:rPr>
                <w:sz w:val="22"/>
                <w:szCs w:val="22"/>
              </w:rPr>
              <w:t>t r</w:t>
            </w:r>
            <w:r w:rsidRPr="004B6659">
              <w:rPr>
                <w:sz w:val="22"/>
                <w:szCs w:val="22"/>
              </w:rPr>
              <w:t>esidential</w:t>
            </w:r>
            <w:r>
              <w:rPr>
                <w:sz w:val="22"/>
                <w:szCs w:val="22"/>
              </w:rPr>
              <w:t xml:space="preserve"> services and services of Community support teams</w:t>
            </w:r>
            <w:r w:rsidRPr="004B6659">
              <w:rPr>
                <w:sz w:val="22"/>
                <w:szCs w:val="22"/>
              </w:rPr>
              <w:t>,</w:t>
            </w:r>
            <w:r>
              <w:rPr>
                <w:sz w:val="22"/>
                <w:szCs w:val="22"/>
              </w:rPr>
              <w:t>)</w:t>
            </w:r>
          </w:p>
          <w:p w:rsidR="00C23586" w:rsidRPr="004B6659" w:rsidRDefault="00C23586" w:rsidP="00C23586">
            <w:pPr>
              <w:numPr>
                <w:ilvl w:val="0"/>
                <w:numId w:val="2"/>
              </w:numPr>
              <w:autoSpaceDE w:val="0"/>
              <w:autoSpaceDN w:val="0"/>
              <w:adjustRightInd w:val="0"/>
              <w:rPr>
                <w:sz w:val="22"/>
                <w:szCs w:val="22"/>
              </w:rPr>
            </w:pPr>
            <w:r w:rsidRPr="004B6659">
              <w:rPr>
                <w:sz w:val="22"/>
                <w:szCs w:val="22"/>
              </w:rPr>
              <w:t>Assertive community treatment,</w:t>
            </w:r>
          </w:p>
          <w:p w:rsidR="00C23586" w:rsidRPr="004B6659" w:rsidRDefault="00C23586" w:rsidP="00C23586">
            <w:pPr>
              <w:numPr>
                <w:ilvl w:val="0"/>
                <w:numId w:val="2"/>
              </w:numPr>
              <w:autoSpaceDE w:val="0"/>
              <w:autoSpaceDN w:val="0"/>
              <w:adjustRightInd w:val="0"/>
              <w:rPr>
                <w:sz w:val="22"/>
                <w:szCs w:val="22"/>
              </w:rPr>
            </w:pPr>
            <w:r w:rsidRPr="004B6659">
              <w:rPr>
                <w:sz w:val="22"/>
                <w:szCs w:val="22"/>
              </w:rPr>
              <w:t xml:space="preserve">Psychosocial rehabilitation </w:t>
            </w:r>
          </w:p>
          <w:p w:rsidR="00C23586" w:rsidRPr="004B6659" w:rsidRDefault="00C23586" w:rsidP="00C23586">
            <w:pPr>
              <w:numPr>
                <w:ilvl w:val="0"/>
                <w:numId w:val="2"/>
              </w:numPr>
              <w:autoSpaceDE w:val="0"/>
              <w:autoSpaceDN w:val="0"/>
              <w:adjustRightInd w:val="0"/>
              <w:rPr>
                <w:sz w:val="22"/>
                <w:szCs w:val="22"/>
              </w:rPr>
            </w:pPr>
            <w:r w:rsidRPr="004B6659">
              <w:rPr>
                <w:sz w:val="22"/>
                <w:szCs w:val="22"/>
              </w:rPr>
              <w:t>Mental health intensive outpatient,</w:t>
            </w:r>
          </w:p>
          <w:p w:rsidR="00C23586" w:rsidRPr="004B6659" w:rsidRDefault="00C23586" w:rsidP="00C23586">
            <w:pPr>
              <w:numPr>
                <w:ilvl w:val="0"/>
                <w:numId w:val="2"/>
              </w:numPr>
              <w:autoSpaceDE w:val="0"/>
              <w:autoSpaceDN w:val="0"/>
              <w:adjustRightInd w:val="0"/>
              <w:rPr>
                <w:sz w:val="22"/>
                <w:szCs w:val="22"/>
              </w:rPr>
            </w:pPr>
            <w:r w:rsidRPr="004B6659">
              <w:rPr>
                <w:sz w:val="22"/>
                <w:szCs w:val="22"/>
              </w:rPr>
              <w:t>Case management</w:t>
            </w:r>
            <w:r>
              <w:rPr>
                <w:sz w:val="22"/>
                <w:szCs w:val="22"/>
              </w:rPr>
              <w:t xml:space="preserve"> (includes Mental health case management, Client-centered consultation, and Transition linkage and aftercare)</w:t>
            </w:r>
            <w:r w:rsidRPr="004B6659">
              <w:rPr>
                <w:sz w:val="22"/>
                <w:szCs w:val="22"/>
              </w:rPr>
              <w:t xml:space="preserve"> </w:t>
            </w:r>
          </w:p>
          <w:p w:rsidR="00C23586" w:rsidRPr="004B6659" w:rsidRDefault="00C23586" w:rsidP="00DF2CBD">
            <w:pPr>
              <w:autoSpaceDE w:val="0"/>
              <w:autoSpaceDN w:val="0"/>
              <w:adjustRightInd w:val="0"/>
              <w:ind w:left="720"/>
              <w:rPr>
                <w:sz w:val="22"/>
                <w:szCs w:val="22"/>
              </w:rPr>
            </w:pPr>
          </w:p>
          <w:p w:rsidR="00C23586" w:rsidRPr="004B6659" w:rsidRDefault="00C23586" w:rsidP="00DF2CBD">
            <w:pPr>
              <w:rPr>
                <w:sz w:val="22"/>
                <w:szCs w:val="22"/>
              </w:rPr>
            </w:pPr>
            <w:r w:rsidRPr="004B6659">
              <w:rPr>
                <w:sz w:val="22"/>
                <w:szCs w:val="22"/>
              </w:rPr>
              <w:t xml:space="preserve">Work with system partners to provide supportive services including: </w:t>
            </w:r>
          </w:p>
          <w:p w:rsidR="00C23586" w:rsidRPr="004B6659" w:rsidRDefault="00C23586" w:rsidP="00C23586">
            <w:pPr>
              <w:numPr>
                <w:ilvl w:val="0"/>
                <w:numId w:val="2"/>
              </w:numPr>
              <w:rPr>
                <w:sz w:val="22"/>
                <w:szCs w:val="22"/>
              </w:rPr>
            </w:pPr>
            <w:r w:rsidRPr="004B6659">
              <w:rPr>
                <w:sz w:val="22"/>
                <w:szCs w:val="22"/>
              </w:rPr>
              <w:t xml:space="preserve">Educational services, </w:t>
            </w:r>
          </w:p>
          <w:p w:rsidR="00C23586" w:rsidRPr="004B6659" w:rsidRDefault="00C23586" w:rsidP="00C23586">
            <w:pPr>
              <w:numPr>
                <w:ilvl w:val="0"/>
                <w:numId w:val="2"/>
              </w:numPr>
              <w:rPr>
                <w:sz w:val="22"/>
                <w:szCs w:val="22"/>
              </w:rPr>
            </w:pPr>
            <w:r w:rsidRPr="004B6659">
              <w:rPr>
                <w:sz w:val="22"/>
                <w:szCs w:val="22"/>
              </w:rPr>
              <w:t xml:space="preserve">Services provided by local school systems under the Individuals with Disabilities Education Act (IDEA), </w:t>
            </w:r>
          </w:p>
          <w:p w:rsidR="00C23586" w:rsidRPr="004B6659" w:rsidRDefault="00C23586" w:rsidP="00C23586">
            <w:pPr>
              <w:numPr>
                <w:ilvl w:val="0"/>
                <w:numId w:val="2"/>
              </w:numPr>
              <w:rPr>
                <w:sz w:val="22"/>
                <w:szCs w:val="22"/>
              </w:rPr>
            </w:pPr>
            <w:r w:rsidRPr="004B6659">
              <w:rPr>
                <w:sz w:val="22"/>
                <w:szCs w:val="22"/>
              </w:rPr>
              <w:t xml:space="preserve">Substance abuse services (through DASA), </w:t>
            </w:r>
          </w:p>
          <w:p w:rsidR="00C23586" w:rsidRPr="004B6659" w:rsidRDefault="00C23586" w:rsidP="00C23586">
            <w:pPr>
              <w:numPr>
                <w:ilvl w:val="0"/>
                <w:numId w:val="2"/>
              </w:numPr>
              <w:rPr>
                <w:sz w:val="22"/>
                <w:szCs w:val="22"/>
              </w:rPr>
            </w:pPr>
            <w:r w:rsidRPr="004B6659">
              <w:rPr>
                <w:sz w:val="22"/>
                <w:szCs w:val="22"/>
              </w:rPr>
              <w:t xml:space="preserve">Services for co-occurring mental health and substance abuse disorders, </w:t>
            </w:r>
          </w:p>
          <w:p w:rsidR="00C23586" w:rsidRPr="004B6659" w:rsidRDefault="00C23586" w:rsidP="00C23586">
            <w:pPr>
              <w:numPr>
                <w:ilvl w:val="0"/>
                <w:numId w:val="2"/>
              </w:numPr>
              <w:rPr>
                <w:sz w:val="22"/>
                <w:szCs w:val="22"/>
              </w:rPr>
            </w:pPr>
            <w:r w:rsidRPr="004B6659">
              <w:rPr>
                <w:sz w:val="22"/>
                <w:szCs w:val="22"/>
              </w:rPr>
              <w:t xml:space="preserve">Medical and dental (through DHFS for Medicaid eligible individuals), and </w:t>
            </w:r>
          </w:p>
          <w:p w:rsidR="00C23586" w:rsidRPr="004B6659" w:rsidRDefault="00C23586" w:rsidP="00C23586">
            <w:pPr>
              <w:pStyle w:val="Default"/>
              <w:numPr>
                <w:ilvl w:val="0"/>
                <w:numId w:val="2"/>
              </w:numPr>
              <w:rPr>
                <w:rFonts w:ascii="Times New Roman" w:hAnsi="Times New Roman"/>
                <w:sz w:val="22"/>
                <w:szCs w:val="22"/>
              </w:rPr>
            </w:pPr>
            <w:r w:rsidRPr="004B6659">
              <w:rPr>
                <w:rFonts w:ascii="Times New Roman" w:hAnsi="Times New Roman"/>
                <w:sz w:val="22"/>
                <w:szCs w:val="22"/>
              </w:rPr>
              <w:t>Community Integrated Living Arrangements (CILA) for Adults, and,</w:t>
            </w:r>
          </w:p>
          <w:p w:rsidR="00C23586" w:rsidRPr="004B6659" w:rsidRDefault="00C23586" w:rsidP="00C23586">
            <w:pPr>
              <w:pStyle w:val="Default"/>
              <w:numPr>
                <w:ilvl w:val="0"/>
                <w:numId w:val="2"/>
              </w:numPr>
              <w:rPr>
                <w:rFonts w:ascii="Times New Roman" w:hAnsi="Times New Roman"/>
                <w:sz w:val="22"/>
                <w:szCs w:val="22"/>
              </w:rPr>
            </w:pPr>
            <w:r w:rsidRPr="004B6659">
              <w:rPr>
                <w:rFonts w:ascii="Times New Roman" w:hAnsi="Times New Roman"/>
                <w:sz w:val="22"/>
                <w:szCs w:val="22"/>
              </w:rPr>
              <w:t>Wraparound services (for Children and Adolescents)</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rsidR="00C23586" w:rsidRPr="004B6659" w:rsidRDefault="00C23586" w:rsidP="00DF2CBD">
            <w:pPr>
              <w:pStyle w:val="Default"/>
              <w:rPr>
                <w:rFonts w:ascii="Times New Roman" w:hAnsi="Times New Roman"/>
                <w:b/>
                <w:sz w:val="22"/>
                <w:szCs w:val="22"/>
              </w:rPr>
            </w:pPr>
            <w:r w:rsidRPr="004B6659">
              <w:rPr>
                <w:rFonts w:ascii="Times New Roman" w:hAnsi="Times New Roman"/>
                <w:b/>
                <w:sz w:val="22"/>
                <w:szCs w:val="22"/>
              </w:rPr>
              <w:t>Indicator:  Number of individuals who receive mental health services.</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sidR="00DD7B89">
              <w:rPr>
                <w:rFonts w:ascii="Times New Roman" w:hAnsi="Times New Roman"/>
                <w:sz w:val="22"/>
                <w:szCs w:val="22"/>
              </w:rPr>
              <w:t xml:space="preserve"> </w:t>
            </w:r>
            <w:r w:rsidR="00DD7B89" w:rsidRPr="00DD7B89">
              <w:rPr>
                <w:rFonts w:ascii="Times New Roman" w:hAnsi="Times New Roman"/>
                <w:b/>
                <w:sz w:val="22"/>
                <w:szCs w:val="22"/>
              </w:rPr>
              <w:t>125,791</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00DD7B89">
              <w:rPr>
                <w:rFonts w:ascii="Times New Roman" w:hAnsi="Times New Roman"/>
                <w:sz w:val="22"/>
                <w:szCs w:val="22"/>
              </w:rPr>
              <w:t xml:space="preserve"> </w:t>
            </w:r>
            <w:r w:rsidR="00DD7B89" w:rsidRPr="00DD7B89">
              <w:rPr>
                <w:rFonts w:ascii="Times New Roman" w:hAnsi="Times New Roman"/>
                <w:b/>
                <w:sz w:val="22"/>
                <w:szCs w:val="22"/>
              </w:rPr>
              <w:t>115,000</w:t>
            </w:r>
          </w:p>
        </w:tc>
      </w:tr>
      <w:tr w:rsidR="00C23586" w:rsidRPr="004B6659" w:rsidTr="00DF2CBD">
        <w:tc>
          <w:tcPr>
            <w:tcW w:w="8856" w:type="dxa"/>
            <w:gridSpan w:val="2"/>
            <w:shd w:val="clear" w:color="auto" w:fill="auto"/>
          </w:tcPr>
          <w:p w:rsidR="00C23586" w:rsidRPr="004B6659" w:rsidRDefault="00C23586" w:rsidP="00454DFA">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DD7B89">
              <w:rPr>
                <w:rFonts w:ascii="Times New Roman" w:hAnsi="Times New Roman"/>
                <w:sz w:val="22"/>
                <w:szCs w:val="22"/>
              </w:rPr>
              <w:t xml:space="preserve"> </w:t>
            </w:r>
            <w:r w:rsidR="00454DFA" w:rsidRPr="00454DFA">
              <w:rPr>
                <w:rFonts w:ascii="Times New Roman" w:hAnsi="Times New Roman"/>
                <w:b/>
                <w:sz w:val="22"/>
                <w:szCs w:val="22"/>
              </w:rPr>
              <w:t>72,500 (Modified from 105,000 in December 2016)</w:t>
            </w:r>
            <w:r w:rsidR="00454DFA">
              <w:rPr>
                <w:rFonts w:ascii="Times New Roman" w:hAnsi="Times New Roman"/>
                <w:b/>
                <w:sz w:val="22"/>
                <w:szCs w:val="22"/>
              </w:rPr>
              <w:t xml:space="preserve"> </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 xml:space="preserve">d) </w:t>
            </w:r>
            <w:r w:rsidRPr="004B6659">
              <w:rPr>
                <w:rFonts w:ascii="Times New Roman" w:hAnsi="Times New Roman"/>
                <w:b/>
                <w:sz w:val="22"/>
                <w:szCs w:val="22"/>
              </w:rPr>
              <w:t>Data source:</w:t>
            </w:r>
            <w:r w:rsidRPr="004B6659">
              <w:rPr>
                <w:rFonts w:ascii="Times New Roman" w:hAnsi="Times New Roman"/>
                <w:sz w:val="22"/>
                <w:szCs w:val="22"/>
              </w:rPr>
              <w:t xml:space="preserve"> DMH funded providers by contract must submit demographic, clinical information and claims data for all individuals receiving services funded using DMH dollars. The DMH provides data specifications to assure consistency of reporting.  </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 xml:space="preserve">e) </w:t>
            </w:r>
            <w:r w:rsidRPr="004B6659">
              <w:rPr>
                <w:rFonts w:ascii="Times New Roman" w:hAnsi="Times New Roman"/>
                <w:b/>
                <w:sz w:val="22"/>
                <w:szCs w:val="22"/>
              </w:rPr>
              <w:t>Description of data:</w:t>
            </w:r>
            <w:r w:rsidRPr="004B6659">
              <w:rPr>
                <w:rFonts w:ascii="Times New Roman" w:hAnsi="Times New Roman"/>
                <w:sz w:val="22"/>
                <w:szCs w:val="22"/>
              </w:rPr>
              <w:t xml:space="preserve"> </w:t>
            </w:r>
          </w:p>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t>Registration data is submitted directly to the DMH information system which is operated by the DMH’s Administrative Services Organization (ASO). Claims data, which is submitted to the state Medicaid agency Healthcare and Family Services (HFS), is returned to the ASO after processing where it is stored with registration information in the DMH data warehouse. This information is used as a basis for developing reports and for analytic purposes, and is the basis for reporting the data used to populate the majority of the URS tables.</w:t>
            </w:r>
          </w:p>
        </w:tc>
      </w:tr>
      <w:tr w:rsidR="00C23586" w:rsidRPr="004B6659" w:rsidTr="00DF2CBD">
        <w:tc>
          <w:tcPr>
            <w:tcW w:w="8856" w:type="dxa"/>
            <w:gridSpan w:val="2"/>
            <w:shd w:val="clear" w:color="auto" w:fill="auto"/>
          </w:tcPr>
          <w:p w:rsidR="00C23586" w:rsidRPr="004B6659" w:rsidRDefault="00C23586" w:rsidP="00DF2CBD">
            <w:pPr>
              <w:pStyle w:val="Default"/>
              <w:rPr>
                <w:rFonts w:ascii="Times New Roman" w:hAnsi="Times New Roman"/>
                <w:sz w:val="22"/>
                <w:szCs w:val="22"/>
              </w:rPr>
            </w:pPr>
            <w:r w:rsidRPr="004B6659">
              <w:rPr>
                <w:rFonts w:ascii="Times New Roman" w:hAnsi="Times New Roman"/>
                <w:sz w:val="22"/>
                <w:szCs w:val="22"/>
              </w:rPr>
              <w:lastRenderedPageBreak/>
              <w:t xml:space="preserve">f) </w:t>
            </w:r>
            <w:r w:rsidRPr="004B6659">
              <w:rPr>
                <w:rFonts w:ascii="Times New Roman" w:hAnsi="Times New Roman"/>
                <w:b/>
                <w:sz w:val="22"/>
                <w:szCs w:val="22"/>
              </w:rPr>
              <w:t>Data issues/caveats that affect outcome measures</w:t>
            </w:r>
            <w:r w:rsidRPr="004B6659">
              <w:rPr>
                <w:rFonts w:ascii="Times New Roman" w:hAnsi="Times New Roman"/>
                <w:sz w:val="22"/>
                <w:szCs w:val="22"/>
              </w:rPr>
              <w:t>:</w:t>
            </w:r>
            <w:r>
              <w:rPr>
                <w:rFonts w:ascii="Times New Roman" w:hAnsi="Times New Roman"/>
                <w:sz w:val="22"/>
                <w:szCs w:val="22"/>
              </w:rPr>
              <w:t xml:space="preserve"> </w:t>
            </w:r>
            <w:r w:rsidRPr="00DD167F">
              <w:rPr>
                <w:rFonts w:ascii="Times New Roman" w:hAnsi="Times New Roman"/>
                <w:sz w:val="22"/>
                <w:szCs w:val="22"/>
              </w:rPr>
              <w:t>None</w:t>
            </w:r>
          </w:p>
        </w:tc>
      </w:tr>
      <w:tr w:rsidR="0054216A" w:rsidRPr="00F34C2F" w:rsidTr="00831DDD">
        <w:tc>
          <w:tcPr>
            <w:tcW w:w="8856" w:type="dxa"/>
            <w:gridSpan w:val="2"/>
            <w:shd w:val="clear" w:color="auto" w:fill="auto"/>
          </w:tcPr>
          <w:p w:rsidR="0054216A" w:rsidRPr="00831DDD" w:rsidRDefault="0054216A" w:rsidP="00831DDD">
            <w:pPr>
              <w:pStyle w:val="Default"/>
              <w:rPr>
                <w:rFonts w:ascii="Times New Roman" w:hAnsi="Times New Roman"/>
                <w:b/>
                <w:sz w:val="22"/>
                <w:szCs w:val="22"/>
              </w:rPr>
            </w:pPr>
            <w:r w:rsidRPr="00831DDD">
              <w:rPr>
                <w:rFonts w:ascii="Times New Roman" w:hAnsi="Times New Roman"/>
                <w:b/>
                <w:sz w:val="22"/>
                <w:szCs w:val="22"/>
              </w:rPr>
              <w:t xml:space="preserve">7. Report  of Progress toward goal attainment </w:t>
            </w:r>
          </w:p>
          <w:p w:rsidR="0054216A" w:rsidRPr="00831DDD" w:rsidRDefault="00D55E23" w:rsidP="00831DDD">
            <w:pPr>
              <w:pStyle w:val="Default"/>
              <w:rPr>
                <w:rFonts w:ascii="Times New Roman" w:hAnsi="Times New Roman"/>
                <w:b/>
                <w:sz w:val="22"/>
                <w:szCs w:val="22"/>
              </w:rPr>
            </w:pPr>
            <w:r>
              <w:rPr>
                <w:rFonts w:ascii="Times New Roman" w:hAnsi="Times New Roman"/>
                <w:b/>
                <w:sz w:val="22"/>
                <w:szCs w:val="22"/>
              </w:rPr>
              <w:t>Second</w:t>
            </w:r>
            <w:r w:rsidR="00583B65">
              <w:rPr>
                <w:rFonts w:ascii="Times New Roman" w:hAnsi="Times New Roman"/>
                <w:b/>
                <w:sz w:val="22"/>
                <w:szCs w:val="22"/>
              </w:rPr>
              <w:t xml:space="preserve"> </w:t>
            </w:r>
            <w:r w:rsidR="0054216A" w:rsidRPr="00831DDD">
              <w:rPr>
                <w:rFonts w:ascii="Times New Roman" w:hAnsi="Times New Roman"/>
                <w:b/>
                <w:sz w:val="22"/>
                <w:szCs w:val="22"/>
              </w:rPr>
              <w:t xml:space="preserve">year target:   </w:t>
            </w:r>
            <w:r w:rsidR="0054216A" w:rsidRPr="00671B2C">
              <w:rPr>
                <w:rFonts w:ascii="Times New Roman" w:hAnsi="Times New Roman"/>
                <w:b/>
                <w:sz w:val="22"/>
                <w:szCs w:val="22"/>
                <w:u w:val="single"/>
              </w:rPr>
              <w:t>_____</w:t>
            </w:r>
            <w:r w:rsidR="00671B2C">
              <w:rPr>
                <w:rFonts w:ascii="Times New Roman" w:hAnsi="Times New Roman"/>
                <w:b/>
                <w:sz w:val="22"/>
                <w:szCs w:val="22"/>
              </w:rPr>
              <w:t xml:space="preserve"> </w:t>
            </w:r>
            <w:r w:rsidR="0054216A" w:rsidRPr="00831DDD">
              <w:rPr>
                <w:rFonts w:ascii="Times New Roman" w:hAnsi="Times New Roman"/>
                <w:b/>
                <w:sz w:val="22"/>
                <w:szCs w:val="22"/>
              </w:rPr>
              <w:t>Achieved</w:t>
            </w:r>
            <w:r w:rsidR="00E32201">
              <w:rPr>
                <w:rFonts w:ascii="Times New Roman" w:hAnsi="Times New Roman"/>
                <w:b/>
                <w:sz w:val="22"/>
                <w:szCs w:val="22"/>
              </w:rPr>
              <w:t xml:space="preserve"> </w:t>
            </w:r>
            <w:r w:rsidR="0054216A" w:rsidRPr="00831DDD">
              <w:rPr>
                <w:rFonts w:ascii="Times New Roman" w:hAnsi="Times New Roman"/>
                <w:b/>
                <w:sz w:val="22"/>
                <w:szCs w:val="22"/>
              </w:rPr>
              <w:t>___</w:t>
            </w:r>
            <w:r w:rsidR="00EF53BA">
              <w:rPr>
                <w:rFonts w:ascii="Times New Roman" w:hAnsi="Times New Roman"/>
                <w:b/>
                <w:sz w:val="22"/>
                <w:szCs w:val="22"/>
              </w:rPr>
              <w:t>X</w:t>
            </w:r>
            <w:r w:rsidR="0054216A" w:rsidRPr="00831DDD">
              <w:rPr>
                <w:rFonts w:ascii="Times New Roman" w:hAnsi="Times New Roman"/>
                <w:b/>
                <w:sz w:val="22"/>
                <w:szCs w:val="22"/>
              </w:rPr>
              <w:t>__</w:t>
            </w:r>
            <w:r w:rsidR="00ED03E5">
              <w:rPr>
                <w:rFonts w:ascii="Times New Roman" w:hAnsi="Times New Roman"/>
                <w:b/>
                <w:sz w:val="22"/>
                <w:szCs w:val="22"/>
              </w:rPr>
              <w:t xml:space="preserve"> </w:t>
            </w:r>
            <w:r w:rsidR="0054216A" w:rsidRPr="00831DDD">
              <w:rPr>
                <w:rFonts w:ascii="Times New Roman" w:hAnsi="Times New Roman"/>
                <w:b/>
                <w:sz w:val="22"/>
                <w:szCs w:val="22"/>
              </w:rPr>
              <w:t>Not Achieved (If not achieved,  explain why)</w:t>
            </w:r>
          </w:p>
          <w:p w:rsidR="00174DD1" w:rsidRDefault="00174DD1" w:rsidP="00174DD1">
            <w:pPr>
              <w:pStyle w:val="Default"/>
              <w:rPr>
                <w:rFonts w:ascii="Times New Roman" w:hAnsi="Times New Roman"/>
                <w:sz w:val="22"/>
                <w:szCs w:val="22"/>
              </w:rPr>
            </w:pPr>
            <w:r>
              <w:rPr>
                <w:rFonts w:ascii="Times New Roman" w:hAnsi="Times New Roman"/>
                <w:sz w:val="22"/>
                <w:szCs w:val="22"/>
              </w:rPr>
              <w:t xml:space="preserve">The goal of facilitating the array of community-based services available to adults and youth in need of mental health services was met as the services listed above were provided to </w:t>
            </w:r>
            <w:r w:rsidR="009E6F37">
              <w:rPr>
                <w:rFonts w:ascii="Times New Roman" w:hAnsi="Times New Roman"/>
                <w:sz w:val="22"/>
                <w:szCs w:val="22"/>
              </w:rPr>
              <w:t>64,403</w:t>
            </w:r>
            <w:r>
              <w:rPr>
                <w:rFonts w:ascii="Times New Roman" w:hAnsi="Times New Roman"/>
                <w:sz w:val="22"/>
                <w:szCs w:val="22"/>
              </w:rPr>
              <w:t xml:space="preserve"> individuals in FY201</w:t>
            </w:r>
            <w:r w:rsidR="00783EA7">
              <w:rPr>
                <w:rFonts w:ascii="Times New Roman" w:hAnsi="Times New Roman"/>
                <w:sz w:val="22"/>
                <w:szCs w:val="22"/>
              </w:rPr>
              <w:t>7</w:t>
            </w:r>
            <w:r>
              <w:rPr>
                <w:rFonts w:ascii="Times New Roman" w:hAnsi="Times New Roman"/>
                <w:sz w:val="22"/>
                <w:szCs w:val="22"/>
              </w:rPr>
              <w:t>.  </w:t>
            </w:r>
            <w:r w:rsidR="009413E8" w:rsidRPr="007E484B">
              <w:rPr>
                <w:rFonts w:ascii="Times New Roman" w:hAnsi="Times New Roman"/>
                <w:sz w:val="22"/>
                <w:szCs w:val="22"/>
              </w:rPr>
              <w:t>However, the</w:t>
            </w:r>
            <w:r w:rsidR="00966E56" w:rsidRPr="007E484B">
              <w:rPr>
                <w:rFonts w:ascii="Times New Roman" w:hAnsi="Times New Roman"/>
                <w:sz w:val="22"/>
                <w:szCs w:val="22"/>
              </w:rPr>
              <w:t xml:space="preserve">re was an 11.1% shortfall in attaining the </w:t>
            </w:r>
            <w:r w:rsidR="009413E8" w:rsidRPr="007E484B">
              <w:rPr>
                <w:rFonts w:ascii="Times New Roman" w:hAnsi="Times New Roman"/>
                <w:sz w:val="22"/>
                <w:szCs w:val="22"/>
              </w:rPr>
              <w:t xml:space="preserve">numerical target </w:t>
            </w:r>
            <w:r w:rsidR="00966E56" w:rsidRPr="007E484B">
              <w:rPr>
                <w:rFonts w:ascii="Times New Roman" w:hAnsi="Times New Roman"/>
                <w:sz w:val="22"/>
                <w:szCs w:val="22"/>
              </w:rPr>
              <w:t>of 72,500.</w:t>
            </w:r>
            <w:r w:rsidR="009413E8">
              <w:rPr>
                <w:rFonts w:ascii="Times New Roman" w:hAnsi="Times New Roman"/>
                <w:sz w:val="22"/>
                <w:szCs w:val="22"/>
              </w:rPr>
              <w:t xml:space="preserve">  </w:t>
            </w:r>
            <w:r>
              <w:rPr>
                <w:rFonts w:ascii="Times New Roman" w:hAnsi="Times New Roman"/>
                <w:sz w:val="22"/>
                <w:szCs w:val="22"/>
              </w:rPr>
              <w:t xml:space="preserve">   </w:t>
            </w:r>
          </w:p>
          <w:p w:rsidR="00966E56" w:rsidRDefault="00966E56" w:rsidP="00485335"/>
          <w:p w:rsidR="0077682D" w:rsidRPr="00831DDD" w:rsidRDefault="00174DD1" w:rsidP="007E484B">
            <w:pPr>
              <w:rPr>
                <w:sz w:val="22"/>
                <w:szCs w:val="22"/>
              </w:rPr>
            </w:pPr>
            <w:r>
              <w:t xml:space="preserve">Illinois </w:t>
            </w:r>
            <w:r w:rsidR="00D55E23">
              <w:t>was</w:t>
            </w:r>
            <w:r>
              <w:t xml:space="preserve"> without a budget since FY2015 and reductions </w:t>
            </w:r>
            <w:r w:rsidR="00D55E23">
              <w:t>were</w:t>
            </w:r>
            <w:r>
              <w:t xml:space="preserve"> sustained in General Revenue Funds. State funding has</w:t>
            </w:r>
            <w:r w:rsidR="00ED03E5">
              <w:t xml:space="preserve"> generally</w:t>
            </w:r>
            <w:r>
              <w:t xml:space="preserve"> declined in the past several years which prompted setting decreasing targets. Persons enrolled in Medicaid received the full array of services available through Medicaid in FY201</w:t>
            </w:r>
            <w:r w:rsidR="00783EA7">
              <w:t>7</w:t>
            </w:r>
            <w:r>
              <w:t>.  It is estimated that 66% of mental health clients are receiving services through the managed care programs administered through</w:t>
            </w:r>
            <w:r w:rsidR="00B50325">
              <w:t xml:space="preserve"> the state Medicaid agency-</w:t>
            </w:r>
            <w:r>
              <w:t xml:space="preserve"> the Illinois Department of Healthcare and Family Services (DHFS), which are not under the purview of the SMHA, and hence, not reported through our data system. </w:t>
            </w:r>
            <w:r w:rsidRPr="00A71AB8">
              <w:rPr>
                <w:iCs/>
              </w:rPr>
              <w:t>In addition, due to the nature of the DHFS contracts with the Illinois managed care organizations it is not even clear if DHFS is receiving this information, as the MCO organizations may be viewing this data as confidential and un-sharable.</w:t>
            </w:r>
            <w:r>
              <w:t xml:space="preserve">   </w:t>
            </w:r>
            <w:r w:rsidR="0077682D">
              <w:rPr>
                <w:sz w:val="22"/>
                <w:szCs w:val="22"/>
              </w:rPr>
              <w:t xml:space="preserve">   </w:t>
            </w:r>
          </w:p>
        </w:tc>
      </w:tr>
    </w:tbl>
    <w:p w:rsidR="0037230C" w:rsidRDefault="0037230C" w:rsidP="00831DDD">
      <w:pPr>
        <w:rPr>
          <w:b/>
          <w:bCs/>
          <w:i/>
          <w:szCs w:val="21"/>
        </w:rPr>
      </w:pPr>
    </w:p>
    <w:p w:rsidR="00F0041E" w:rsidRDefault="0054216A" w:rsidP="008945DD">
      <w:pPr>
        <w:rPr>
          <w:b/>
          <w:i/>
        </w:rPr>
      </w:pPr>
      <w:r w:rsidRPr="004C35F1">
        <w:rPr>
          <w:b/>
          <w:bCs/>
          <w:i/>
          <w:szCs w:val="21"/>
        </w:rPr>
        <w:t>DMH met this goal in FY201</w:t>
      </w:r>
      <w:r w:rsidR="009E6F37">
        <w:rPr>
          <w:b/>
          <w:bCs/>
          <w:i/>
          <w:szCs w:val="21"/>
        </w:rPr>
        <w:t>7</w:t>
      </w:r>
      <w:r w:rsidR="00A7268C" w:rsidRPr="004C35F1">
        <w:rPr>
          <w:b/>
          <w:bCs/>
          <w:i/>
          <w:szCs w:val="21"/>
        </w:rPr>
        <w:t>.</w:t>
      </w:r>
      <w:r w:rsidRPr="00C90D9C">
        <w:rPr>
          <w:b/>
          <w:bCs/>
          <w:i/>
          <w:szCs w:val="21"/>
        </w:rPr>
        <w:t xml:space="preserve"> </w:t>
      </w:r>
      <w:r w:rsidR="009E6F37">
        <w:rPr>
          <w:b/>
          <w:bCs/>
          <w:i/>
          <w:szCs w:val="21"/>
        </w:rPr>
        <w:t xml:space="preserve">Services were provided to 64,403 individuals in FY2017.  These individuals received </w:t>
      </w:r>
      <w:r w:rsidR="008134CC">
        <w:rPr>
          <w:b/>
          <w:bCs/>
          <w:i/>
          <w:szCs w:val="21"/>
        </w:rPr>
        <w:t>the services available in the</w:t>
      </w:r>
      <w:r w:rsidR="009E6F37">
        <w:rPr>
          <w:b/>
          <w:bCs/>
          <w:i/>
          <w:szCs w:val="21"/>
        </w:rPr>
        <w:t xml:space="preserve"> array </w:t>
      </w:r>
      <w:r w:rsidR="009E6F37" w:rsidRPr="008134CC">
        <w:rPr>
          <w:b/>
          <w:i/>
        </w:rPr>
        <w:t xml:space="preserve">of community-based services </w:t>
      </w:r>
      <w:r w:rsidR="008134CC">
        <w:rPr>
          <w:b/>
          <w:i/>
        </w:rPr>
        <w:t>provided</w:t>
      </w:r>
      <w:r w:rsidR="009E6F37" w:rsidRPr="008134CC">
        <w:rPr>
          <w:b/>
          <w:i/>
        </w:rPr>
        <w:t xml:space="preserve"> to adults and youth in need of mental health services</w:t>
      </w:r>
      <w:r w:rsidR="009D174E">
        <w:rPr>
          <w:b/>
          <w:i/>
        </w:rPr>
        <w:t xml:space="preserve"> as listed above</w:t>
      </w:r>
      <w:r w:rsidR="00F0041E">
        <w:rPr>
          <w:b/>
          <w:i/>
        </w:rPr>
        <w:t>.</w:t>
      </w:r>
    </w:p>
    <w:p w:rsidR="009E6F37" w:rsidRPr="008134CC" w:rsidRDefault="00F0041E" w:rsidP="008945DD">
      <w:pPr>
        <w:rPr>
          <w:b/>
          <w:bCs/>
          <w:i/>
        </w:rPr>
      </w:pPr>
      <w:r>
        <w:rPr>
          <w:b/>
          <w:i/>
        </w:rPr>
        <w:t xml:space="preserve">However, the numerical target of a total of 72,500 individuals served was not </w:t>
      </w:r>
      <w:r w:rsidR="0096241A">
        <w:rPr>
          <w:b/>
          <w:i/>
        </w:rPr>
        <w:t>attained. The shortfall of 11</w:t>
      </w:r>
      <w:r w:rsidR="008C41D0">
        <w:rPr>
          <w:b/>
          <w:i/>
        </w:rPr>
        <w:t xml:space="preserve">% is not surprising in view of the budget impasse which continued well into FY2017. Additionally, MCO data continues to be unavailable. </w:t>
      </w:r>
      <w:r>
        <w:rPr>
          <w:b/>
          <w:i/>
        </w:rPr>
        <w:t xml:space="preserve"> </w:t>
      </w:r>
      <w:r w:rsidR="009D174E">
        <w:rPr>
          <w:b/>
          <w:i/>
        </w:rPr>
        <w:t xml:space="preserve"> </w:t>
      </w:r>
      <w:r w:rsidR="009E6F37" w:rsidRPr="008134CC">
        <w:rPr>
          <w:b/>
          <w:bCs/>
          <w:i/>
        </w:rPr>
        <w:t xml:space="preserve"> </w:t>
      </w:r>
    </w:p>
    <w:p w:rsidR="00487DE2" w:rsidRPr="00B6618D" w:rsidRDefault="0054216A" w:rsidP="008945DD">
      <w:pPr>
        <w:rPr>
          <w:b/>
        </w:rPr>
      </w:pPr>
      <w:r w:rsidRPr="00E74C21">
        <w:rPr>
          <w:b/>
          <w:bCs/>
          <w:i/>
          <w:szCs w:val="21"/>
        </w:rPr>
        <w:t>It is noteworthy that</w:t>
      </w:r>
      <w:r w:rsidR="00174DD1">
        <w:rPr>
          <w:b/>
          <w:bCs/>
          <w:i/>
          <w:szCs w:val="21"/>
        </w:rPr>
        <w:t xml:space="preserve"> </w:t>
      </w:r>
      <w:r w:rsidR="009060DB">
        <w:rPr>
          <w:b/>
          <w:bCs/>
          <w:i/>
          <w:szCs w:val="21"/>
        </w:rPr>
        <w:t>for almost 98</w:t>
      </w:r>
      <w:r w:rsidRPr="00E74C21">
        <w:rPr>
          <w:b/>
          <w:bCs/>
          <w:i/>
          <w:szCs w:val="21"/>
        </w:rPr>
        <w:t xml:space="preserve">% of everyone served </w:t>
      </w:r>
      <w:r>
        <w:rPr>
          <w:b/>
          <w:bCs/>
          <w:i/>
          <w:szCs w:val="21"/>
        </w:rPr>
        <w:t>in FY201</w:t>
      </w:r>
      <w:r w:rsidR="00174DD1">
        <w:rPr>
          <w:b/>
          <w:bCs/>
          <w:i/>
          <w:szCs w:val="21"/>
        </w:rPr>
        <w:t>6</w:t>
      </w:r>
      <w:r>
        <w:rPr>
          <w:b/>
          <w:bCs/>
          <w:i/>
          <w:szCs w:val="21"/>
        </w:rPr>
        <w:t>,</w:t>
      </w:r>
      <w:r w:rsidRPr="00E74C21">
        <w:rPr>
          <w:b/>
          <w:bCs/>
          <w:i/>
          <w:szCs w:val="21"/>
        </w:rPr>
        <w:t xml:space="preserve"> services </w:t>
      </w:r>
      <w:r>
        <w:rPr>
          <w:b/>
          <w:bCs/>
          <w:i/>
          <w:szCs w:val="21"/>
        </w:rPr>
        <w:t xml:space="preserve">were either fully or partly </w:t>
      </w:r>
      <w:r w:rsidRPr="00E74C21">
        <w:rPr>
          <w:b/>
          <w:bCs/>
          <w:i/>
          <w:szCs w:val="21"/>
        </w:rPr>
        <w:t xml:space="preserve">paid through Medicaid during the course of the year. </w:t>
      </w:r>
      <w:r w:rsidR="00485335">
        <w:rPr>
          <w:b/>
          <w:bCs/>
          <w:i/>
          <w:szCs w:val="21"/>
        </w:rPr>
        <w:t>This has continued in FY2017.</w:t>
      </w:r>
      <w:r w:rsidR="00DA77CD">
        <w:rPr>
          <w:b/>
          <w:bCs/>
          <w:i/>
          <w:szCs w:val="21"/>
        </w:rPr>
        <w:t xml:space="preserve"> See Table below.</w:t>
      </w:r>
    </w:p>
    <w:p w:rsidR="00DA77CD" w:rsidRPr="00ED700B" w:rsidRDefault="00DA77CD" w:rsidP="00DA77CD">
      <w:pPr>
        <w:jc w:val="center"/>
        <w:rPr>
          <w:b/>
          <w:sz w:val="20"/>
          <w:szCs w:val="20"/>
          <w:u w:val="single"/>
        </w:rPr>
      </w:pPr>
      <w:r w:rsidRPr="00ED700B">
        <w:rPr>
          <w:b/>
          <w:sz w:val="20"/>
          <w:szCs w:val="20"/>
          <w:u w:val="single"/>
        </w:rPr>
        <w:t>Medicaid Status of Persons Served in FY2016 and FY2017</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117"/>
        <w:gridCol w:w="1199"/>
        <w:gridCol w:w="1130"/>
        <w:gridCol w:w="1228"/>
        <w:gridCol w:w="1470"/>
        <w:gridCol w:w="1456"/>
      </w:tblGrid>
      <w:tr w:rsidR="00ED700B" w:rsidRPr="00025410" w:rsidTr="00ED700B">
        <w:tc>
          <w:tcPr>
            <w:tcW w:w="1256" w:type="dxa"/>
            <w:shd w:val="clear" w:color="auto" w:fill="auto"/>
          </w:tcPr>
          <w:p w:rsidR="00ED700B" w:rsidRPr="00025410" w:rsidRDefault="00ED700B" w:rsidP="00ED700B">
            <w:pPr>
              <w:rPr>
                <w:b/>
                <w:sz w:val="20"/>
                <w:szCs w:val="20"/>
              </w:rPr>
            </w:pPr>
            <w:r w:rsidRPr="00025410">
              <w:rPr>
                <w:b/>
                <w:sz w:val="20"/>
                <w:szCs w:val="20"/>
              </w:rPr>
              <w:t>Medicaid Status</w:t>
            </w:r>
          </w:p>
        </w:tc>
        <w:tc>
          <w:tcPr>
            <w:tcW w:w="1117" w:type="dxa"/>
            <w:shd w:val="clear" w:color="auto" w:fill="auto"/>
          </w:tcPr>
          <w:p w:rsidR="00ED700B" w:rsidRPr="00025410" w:rsidRDefault="00ED700B" w:rsidP="00ED700B">
            <w:pPr>
              <w:rPr>
                <w:b/>
                <w:sz w:val="20"/>
                <w:szCs w:val="20"/>
              </w:rPr>
            </w:pPr>
            <w:r w:rsidRPr="00025410">
              <w:rPr>
                <w:b/>
                <w:sz w:val="20"/>
                <w:szCs w:val="20"/>
              </w:rPr>
              <w:t>Number Served in FY201</w:t>
            </w:r>
            <w:r>
              <w:rPr>
                <w:b/>
                <w:sz w:val="20"/>
                <w:szCs w:val="20"/>
              </w:rPr>
              <w:t>6</w:t>
            </w:r>
          </w:p>
        </w:tc>
        <w:tc>
          <w:tcPr>
            <w:tcW w:w="1199" w:type="dxa"/>
            <w:shd w:val="clear" w:color="auto" w:fill="auto"/>
          </w:tcPr>
          <w:p w:rsidR="00ED700B" w:rsidRPr="00025410" w:rsidRDefault="00ED700B" w:rsidP="00ED700B">
            <w:pPr>
              <w:rPr>
                <w:b/>
                <w:sz w:val="20"/>
                <w:szCs w:val="20"/>
              </w:rPr>
            </w:pPr>
            <w:r w:rsidRPr="00025410">
              <w:rPr>
                <w:b/>
                <w:sz w:val="20"/>
                <w:szCs w:val="20"/>
              </w:rPr>
              <w:t xml:space="preserve">Percent of </w:t>
            </w:r>
          </w:p>
          <w:p w:rsidR="00ED700B" w:rsidRPr="00025410" w:rsidRDefault="00ED700B" w:rsidP="00ED700B">
            <w:pPr>
              <w:rPr>
                <w:b/>
                <w:sz w:val="20"/>
                <w:szCs w:val="20"/>
              </w:rPr>
            </w:pPr>
            <w:r w:rsidRPr="00025410">
              <w:rPr>
                <w:b/>
                <w:sz w:val="20"/>
                <w:szCs w:val="20"/>
              </w:rPr>
              <w:t>Total Served</w:t>
            </w:r>
          </w:p>
        </w:tc>
        <w:tc>
          <w:tcPr>
            <w:tcW w:w="1130" w:type="dxa"/>
            <w:shd w:val="clear" w:color="auto" w:fill="auto"/>
          </w:tcPr>
          <w:p w:rsidR="00ED700B" w:rsidRPr="00025410" w:rsidRDefault="00ED700B" w:rsidP="00ED700B">
            <w:pPr>
              <w:rPr>
                <w:b/>
                <w:sz w:val="20"/>
                <w:szCs w:val="20"/>
              </w:rPr>
            </w:pPr>
            <w:r w:rsidRPr="00025410">
              <w:rPr>
                <w:b/>
                <w:sz w:val="20"/>
                <w:szCs w:val="20"/>
              </w:rPr>
              <w:t xml:space="preserve">Number </w:t>
            </w:r>
          </w:p>
          <w:p w:rsidR="00ED700B" w:rsidRPr="00025410" w:rsidRDefault="00ED700B" w:rsidP="00ED700B">
            <w:pPr>
              <w:rPr>
                <w:b/>
                <w:sz w:val="20"/>
                <w:szCs w:val="20"/>
              </w:rPr>
            </w:pPr>
            <w:r w:rsidRPr="00025410">
              <w:rPr>
                <w:b/>
                <w:sz w:val="20"/>
                <w:szCs w:val="20"/>
              </w:rPr>
              <w:t xml:space="preserve">Served in </w:t>
            </w:r>
          </w:p>
          <w:p w:rsidR="00ED700B" w:rsidRPr="00025410" w:rsidRDefault="00ED700B" w:rsidP="00ED700B">
            <w:pPr>
              <w:rPr>
                <w:b/>
                <w:sz w:val="20"/>
                <w:szCs w:val="20"/>
              </w:rPr>
            </w:pPr>
            <w:r w:rsidRPr="00025410">
              <w:rPr>
                <w:b/>
                <w:sz w:val="20"/>
                <w:szCs w:val="20"/>
              </w:rPr>
              <w:t>FY201</w:t>
            </w:r>
            <w:r>
              <w:rPr>
                <w:b/>
                <w:sz w:val="20"/>
                <w:szCs w:val="20"/>
              </w:rPr>
              <w:t>7</w:t>
            </w:r>
          </w:p>
        </w:tc>
        <w:tc>
          <w:tcPr>
            <w:tcW w:w="1228" w:type="dxa"/>
            <w:shd w:val="clear" w:color="auto" w:fill="auto"/>
          </w:tcPr>
          <w:p w:rsidR="00ED700B" w:rsidRPr="00025410" w:rsidRDefault="00ED700B" w:rsidP="00ED700B">
            <w:pPr>
              <w:rPr>
                <w:b/>
                <w:sz w:val="20"/>
                <w:szCs w:val="20"/>
              </w:rPr>
            </w:pPr>
            <w:r w:rsidRPr="00025410">
              <w:rPr>
                <w:b/>
                <w:sz w:val="20"/>
                <w:szCs w:val="20"/>
              </w:rPr>
              <w:t xml:space="preserve">Percent of </w:t>
            </w:r>
          </w:p>
          <w:p w:rsidR="00ED700B" w:rsidRPr="00025410" w:rsidRDefault="00ED700B" w:rsidP="00ED700B">
            <w:pPr>
              <w:rPr>
                <w:b/>
                <w:sz w:val="20"/>
                <w:szCs w:val="20"/>
              </w:rPr>
            </w:pPr>
            <w:r w:rsidRPr="00025410">
              <w:rPr>
                <w:b/>
                <w:sz w:val="20"/>
                <w:szCs w:val="20"/>
              </w:rPr>
              <w:t>Total Served</w:t>
            </w:r>
          </w:p>
        </w:tc>
        <w:tc>
          <w:tcPr>
            <w:tcW w:w="1470" w:type="dxa"/>
          </w:tcPr>
          <w:p w:rsidR="00ED700B" w:rsidRPr="00025410" w:rsidRDefault="00ED700B" w:rsidP="00ED700B">
            <w:pPr>
              <w:rPr>
                <w:b/>
                <w:sz w:val="20"/>
                <w:szCs w:val="20"/>
              </w:rPr>
            </w:pPr>
            <w:r w:rsidRPr="00025410">
              <w:rPr>
                <w:b/>
                <w:sz w:val="20"/>
                <w:szCs w:val="20"/>
              </w:rPr>
              <w:t>Change in Number (%)</w:t>
            </w:r>
          </w:p>
          <w:p w:rsidR="00ED700B" w:rsidRPr="00025410" w:rsidRDefault="00ED700B" w:rsidP="00ED700B">
            <w:pPr>
              <w:rPr>
                <w:b/>
                <w:sz w:val="20"/>
                <w:szCs w:val="20"/>
              </w:rPr>
            </w:pPr>
            <w:r w:rsidRPr="00025410">
              <w:rPr>
                <w:b/>
                <w:sz w:val="20"/>
                <w:szCs w:val="20"/>
              </w:rPr>
              <w:t>FY1</w:t>
            </w:r>
            <w:r>
              <w:rPr>
                <w:b/>
                <w:sz w:val="20"/>
                <w:szCs w:val="20"/>
              </w:rPr>
              <w:t>6</w:t>
            </w:r>
            <w:r w:rsidRPr="00025410">
              <w:rPr>
                <w:b/>
                <w:sz w:val="20"/>
                <w:szCs w:val="20"/>
              </w:rPr>
              <w:t>-FY1</w:t>
            </w:r>
            <w:r>
              <w:rPr>
                <w:b/>
                <w:sz w:val="20"/>
                <w:szCs w:val="20"/>
              </w:rPr>
              <w:t>7</w:t>
            </w:r>
          </w:p>
        </w:tc>
        <w:tc>
          <w:tcPr>
            <w:tcW w:w="1456" w:type="dxa"/>
            <w:shd w:val="clear" w:color="auto" w:fill="auto"/>
          </w:tcPr>
          <w:p w:rsidR="00ED700B" w:rsidRPr="00025410" w:rsidRDefault="00ED700B" w:rsidP="00ED700B">
            <w:pPr>
              <w:rPr>
                <w:b/>
                <w:sz w:val="20"/>
                <w:szCs w:val="20"/>
              </w:rPr>
            </w:pPr>
            <w:r w:rsidRPr="00025410">
              <w:rPr>
                <w:b/>
                <w:sz w:val="20"/>
                <w:szCs w:val="20"/>
              </w:rPr>
              <w:t>Percentage Change (%)</w:t>
            </w:r>
          </w:p>
          <w:p w:rsidR="00ED700B" w:rsidRPr="00025410" w:rsidRDefault="00ED700B" w:rsidP="00ED700B">
            <w:pPr>
              <w:rPr>
                <w:b/>
                <w:sz w:val="20"/>
                <w:szCs w:val="20"/>
              </w:rPr>
            </w:pPr>
            <w:r w:rsidRPr="00025410">
              <w:rPr>
                <w:b/>
                <w:sz w:val="20"/>
                <w:szCs w:val="20"/>
              </w:rPr>
              <w:t>FY1</w:t>
            </w:r>
            <w:r>
              <w:rPr>
                <w:b/>
                <w:sz w:val="20"/>
                <w:szCs w:val="20"/>
              </w:rPr>
              <w:t>6</w:t>
            </w:r>
            <w:r w:rsidRPr="00025410">
              <w:rPr>
                <w:b/>
                <w:sz w:val="20"/>
                <w:szCs w:val="20"/>
              </w:rPr>
              <w:t>-FY1</w:t>
            </w:r>
            <w:r>
              <w:rPr>
                <w:b/>
                <w:sz w:val="20"/>
                <w:szCs w:val="20"/>
              </w:rPr>
              <w:t>7</w:t>
            </w:r>
          </w:p>
        </w:tc>
      </w:tr>
      <w:tr w:rsidR="00ED700B" w:rsidRPr="00025410" w:rsidTr="00ED700B">
        <w:trPr>
          <w:trHeight w:val="515"/>
        </w:trPr>
        <w:tc>
          <w:tcPr>
            <w:tcW w:w="1256" w:type="dxa"/>
            <w:shd w:val="clear" w:color="auto" w:fill="auto"/>
          </w:tcPr>
          <w:p w:rsidR="00ED700B" w:rsidRPr="00025410" w:rsidRDefault="00ED700B" w:rsidP="00ED700B">
            <w:pPr>
              <w:rPr>
                <w:b/>
                <w:sz w:val="20"/>
                <w:szCs w:val="20"/>
              </w:rPr>
            </w:pPr>
            <w:r w:rsidRPr="00025410">
              <w:rPr>
                <w:b/>
                <w:sz w:val="20"/>
                <w:szCs w:val="20"/>
              </w:rPr>
              <w:t>Medicaid (Only Medicaid)</w:t>
            </w:r>
          </w:p>
        </w:tc>
        <w:tc>
          <w:tcPr>
            <w:tcW w:w="1117" w:type="dxa"/>
            <w:shd w:val="clear" w:color="auto" w:fill="auto"/>
          </w:tcPr>
          <w:p w:rsidR="00ED700B" w:rsidRPr="00025410" w:rsidRDefault="00ED700B" w:rsidP="00ED700B">
            <w:pPr>
              <w:rPr>
                <w:b/>
                <w:sz w:val="20"/>
                <w:szCs w:val="20"/>
              </w:rPr>
            </w:pPr>
            <w:r w:rsidRPr="00025410">
              <w:rPr>
                <w:b/>
                <w:sz w:val="20"/>
                <w:szCs w:val="20"/>
              </w:rPr>
              <w:t>69,758</w:t>
            </w:r>
          </w:p>
        </w:tc>
        <w:tc>
          <w:tcPr>
            <w:tcW w:w="1199" w:type="dxa"/>
            <w:shd w:val="clear" w:color="auto" w:fill="auto"/>
          </w:tcPr>
          <w:p w:rsidR="00ED700B" w:rsidRPr="00025410" w:rsidRDefault="00ED700B" w:rsidP="00ED700B">
            <w:pPr>
              <w:rPr>
                <w:b/>
                <w:sz w:val="20"/>
                <w:szCs w:val="20"/>
              </w:rPr>
            </w:pPr>
            <w:r w:rsidRPr="00025410">
              <w:rPr>
                <w:b/>
                <w:sz w:val="20"/>
                <w:szCs w:val="20"/>
              </w:rPr>
              <w:t>95.5%</w:t>
            </w:r>
          </w:p>
        </w:tc>
        <w:tc>
          <w:tcPr>
            <w:tcW w:w="1130" w:type="dxa"/>
            <w:shd w:val="clear" w:color="auto" w:fill="auto"/>
          </w:tcPr>
          <w:p w:rsidR="00ED700B" w:rsidRPr="00025410" w:rsidRDefault="00ED700B" w:rsidP="00ED700B">
            <w:pPr>
              <w:rPr>
                <w:b/>
                <w:sz w:val="20"/>
                <w:szCs w:val="20"/>
              </w:rPr>
            </w:pPr>
            <w:r>
              <w:rPr>
                <w:b/>
                <w:sz w:val="20"/>
                <w:szCs w:val="20"/>
              </w:rPr>
              <w:t>62,100</w:t>
            </w:r>
          </w:p>
        </w:tc>
        <w:tc>
          <w:tcPr>
            <w:tcW w:w="1228" w:type="dxa"/>
            <w:shd w:val="clear" w:color="auto" w:fill="auto"/>
          </w:tcPr>
          <w:p w:rsidR="00ED700B" w:rsidRPr="00025410" w:rsidRDefault="00ED700B" w:rsidP="00ED700B">
            <w:pPr>
              <w:rPr>
                <w:b/>
                <w:sz w:val="20"/>
                <w:szCs w:val="20"/>
              </w:rPr>
            </w:pPr>
            <w:r>
              <w:rPr>
                <w:b/>
                <w:sz w:val="20"/>
                <w:szCs w:val="20"/>
              </w:rPr>
              <w:t>96.42%</w:t>
            </w:r>
          </w:p>
        </w:tc>
        <w:tc>
          <w:tcPr>
            <w:tcW w:w="1470" w:type="dxa"/>
          </w:tcPr>
          <w:p w:rsidR="00ED700B" w:rsidRPr="00025410" w:rsidRDefault="00ED700B" w:rsidP="00ED700B">
            <w:pPr>
              <w:jc w:val="center"/>
              <w:rPr>
                <w:b/>
                <w:sz w:val="20"/>
                <w:szCs w:val="20"/>
              </w:rPr>
            </w:pPr>
            <w:r w:rsidRPr="00025410">
              <w:rPr>
                <w:b/>
                <w:sz w:val="20"/>
                <w:szCs w:val="20"/>
              </w:rPr>
              <w:t>-</w:t>
            </w:r>
            <w:r>
              <w:rPr>
                <w:b/>
                <w:sz w:val="20"/>
                <w:szCs w:val="20"/>
              </w:rPr>
              <w:t>11.0</w:t>
            </w:r>
            <w:r w:rsidRPr="00025410">
              <w:rPr>
                <w:b/>
                <w:sz w:val="20"/>
                <w:szCs w:val="20"/>
              </w:rPr>
              <w:t>%</w:t>
            </w:r>
          </w:p>
        </w:tc>
        <w:tc>
          <w:tcPr>
            <w:tcW w:w="1456" w:type="dxa"/>
            <w:shd w:val="clear" w:color="auto" w:fill="auto"/>
          </w:tcPr>
          <w:p w:rsidR="00ED700B" w:rsidRPr="00025410" w:rsidRDefault="00ED700B" w:rsidP="00ED700B">
            <w:pPr>
              <w:jc w:val="center"/>
              <w:rPr>
                <w:b/>
                <w:sz w:val="20"/>
                <w:szCs w:val="20"/>
              </w:rPr>
            </w:pPr>
            <w:r>
              <w:rPr>
                <w:b/>
                <w:sz w:val="20"/>
                <w:szCs w:val="20"/>
              </w:rPr>
              <w:t>0.</w:t>
            </w:r>
            <w:r w:rsidRPr="00025410">
              <w:rPr>
                <w:b/>
                <w:sz w:val="20"/>
                <w:szCs w:val="20"/>
              </w:rPr>
              <w:t>9%</w:t>
            </w:r>
          </w:p>
        </w:tc>
      </w:tr>
      <w:tr w:rsidR="00ED700B" w:rsidRPr="00025410" w:rsidTr="00ED700B">
        <w:tc>
          <w:tcPr>
            <w:tcW w:w="1256" w:type="dxa"/>
            <w:shd w:val="clear" w:color="auto" w:fill="auto"/>
          </w:tcPr>
          <w:p w:rsidR="00ED700B" w:rsidRPr="00025410" w:rsidRDefault="00ED700B" w:rsidP="00ED700B">
            <w:pPr>
              <w:rPr>
                <w:b/>
                <w:sz w:val="20"/>
                <w:szCs w:val="20"/>
              </w:rPr>
            </w:pPr>
            <w:r w:rsidRPr="00025410">
              <w:rPr>
                <w:b/>
                <w:sz w:val="20"/>
                <w:szCs w:val="20"/>
              </w:rPr>
              <w:t>Non-Medicaid Sources (only)</w:t>
            </w:r>
          </w:p>
        </w:tc>
        <w:tc>
          <w:tcPr>
            <w:tcW w:w="1117" w:type="dxa"/>
            <w:shd w:val="clear" w:color="auto" w:fill="auto"/>
          </w:tcPr>
          <w:p w:rsidR="00ED700B" w:rsidRPr="00025410" w:rsidRDefault="00ED700B" w:rsidP="00ED700B">
            <w:pPr>
              <w:rPr>
                <w:b/>
                <w:sz w:val="20"/>
                <w:szCs w:val="20"/>
              </w:rPr>
            </w:pPr>
            <w:r w:rsidRPr="00025410">
              <w:rPr>
                <w:b/>
                <w:sz w:val="20"/>
                <w:szCs w:val="20"/>
              </w:rPr>
              <w:t>1,251</w:t>
            </w:r>
          </w:p>
        </w:tc>
        <w:tc>
          <w:tcPr>
            <w:tcW w:w="1199" w:type="dxa"/>
            <w:shd w:val="clear" w:color="auto" w:fill="auto"/>
          </w:tcPr>
          <w:p w:rsidR="00ED700B" w:rsidRPr="00025410" w:rsidRDefault="00ED700B" w:rsidP="00ED700B">
            <w:pPr>
              <w:rPr>
                <w:b/>
                <w:sz w:val="20"/>
                <w:szCs w:val="20"/>
              </w:rPr>
            </w:pPr>
            <w:r w:rsidRPr="00025410">
              <w:rPr>
                <w:b/>
                <w:sz w:val="20"/>
                <w:szCs w:val="20"/>
              </w:rPr>
              <w:t>1.7%</w:t>
            </w:r>
          </w:p>
        </w:tc>
        <w:tc>
          <w:tcPr>
            <w:tcW w:w="1130" w:type="dxa"/>
            <w:shd w:val="clear" w:color="auto" w:fill="auto"/>
          </w:tcPr>
          <w:p w:rsidR="00ED700B" w:rsidRPr="00025410" w:rsidRDefault="00ED700B" w:rsidP="00ED700B">
            <w:pPr>
              <w:rPr>
                <w:b/>
                <w:sz w:val="20"/>
                <w:szCs w:val="20"/>
              </w:rPr>
            </w:pPr>
            <w:r>
              <w:rPr>
                <w:b/>
                <w:sz w:val="20"/>
                <w:szCs w:val="20"/>
              </w:rPr>
              <w:t>1,012</w:t>
            </w:r>
          </w:p>
        </w:tc>
        <w:tc>
          <w:tcPr>
            <w:tcW w:w="1228" w:type="dxa"/>
            <w:shd w:val="clear" w:color="auto" w:fill="auto"/>
          </w:tcPr>
          <w:p w:rsidR="00ED700B" w:rsidRDefault="00ED700B" w:rsidP="00ED700B">
            <w:pPr>
              <w:rPr>
                <w:b/>
                <w:sz w:val="20"/>
                <w:szCs w:val="20"/>
              </w:rPr>
            </w:pPr>
            <w:r>
              <w:rPr>
                <w:b/>
                <w:sz w:val="20"/>
                <w:szCs w:val="20"/>
              </w:rPr>
              <w:t>1.57%</w:t>
            </w:r>
          </w:p>
          <w:p w:rsidR="00ED700B" w:rsidRPr="00025410" w:rsidRDefault="00ED700B" w:rsidP="00ED700B">
            <w:pPr>
              <w:rPr>
                <w:b/>
                <w:sz w:val="20"/>
                <w:szCs w:val="20"/>
              </w:rPr>
            </w:pPr>
          </w:p>
        </w:tc>
        <w:tc>
          <w:tcPr>
            <w:tcW w:w="1470" w:type="dxa"/>
          </w:tcPr>
          <w:p w:rsidR="00ED700B" w:rsidRPr="00025410" w:rsidRDefault="00ED700B" w:rsidP="00ED700B">
            <w:pPr>
              <w:jc w:val="center"/>
              <w:rPr>
                <w:b/>
                <w:sz w:val="20"/>
                <w:szCs w:val="20"/>
              </w:rPr>
            </w:pPr>
            <w:r w:rsidRPr="00025410">
              <w:rPr>
                <w:b/>
                <w:sz w:val="20"/>
                <w:szCs w:val="20"/>
              </w:rPr>
              <w:t>-</w:t>
            </w:r>
            <w:r>
              <w:rPr>
                <w:b/>
                <w:sz w:val="20"/>
                <w:szCs w:val="20"/>
              </w:rPr>
              <w:t>1</w:t>
            </w:r>
            <w:r w:rsidRPr="00025410">
              <w:rPr>
                <w:b/>
                <w:sz w:val="20"/>
                <w:szCs w:val="20"/>
              </w:rPr>
              <w:t>9.</w:t>
            </w:r>
            <w:r>
              <w:rPr>
                <w:b/>
                <w:sz w:val="20"/>
                <w:szCs w:val="20"/>
              </w:rPr>
              <w:t>1</w:t>
            </w:r>
            <w:r w:rsidRPr="00025410">
              <w:rPr>
                <w:b/>
                <w:sz w:val="20"/>
                <w:szCs w:val="20"/>
              </w:rPr>
              <w:t>%</w:t>
            </w:r>
          </w:p>
        </w:tc>
        <w:tc>
          <w:tcPr>
            <w:tcW w:w="1456" w:type="dxa"/>
            <w:shd w:val="clear" w:color="auto" w:fill="auto"/>
          </w:tcPr>
          <w:p w:rsidR="00ED700B" w:rsidRPr="00025410" w:rsidRDefault="00ED700B" w:rsidP="00ED700B">
            <w:pPr>
              <w:jc w:val="center"/>
              <w:rPr>
                <w:b/>
                <w:sz w:val="20"/>
                <w:szCs w:val="20"/>
              </w:rPr>
            </w:pPr>
            <w:r>
              <w:rPr>
                <w:b/>
                <w:sz w:val="20"/>
                <w:szCs w:val="20"/>
              </w:rPr>
              <w:t>-0.</w:t>
            </w:r>
            <w:r w:rsidRPr="00025410">
              <w:rPr>
                <w:b/>
                <w:sz w:val="20"/>
                <w:szCs w:val="20"/>
              </w:rPr>
              <w:t>1%</w:t>
            </w:r>
          </w:p>
        </w:tc>
      </w:tr>
      <w:tr w:rsidR="00ED700B" w:rsidRPr="00025410" w:rsidTr="00ED700B">
        <w:tc>
          <w:tcPr>
            <w:tcW w:w="1256" w:type="dxa"/>
            <w:shd w:val="clear" w:color="auto" w:fill="auto"/>
          </w:tcPr>
          <w:p w:rsidR="00ED700B" w:rsidRPr="00025410" w:rsidRDefault="00ED700B" w:rsidP="00ED700B">
            <w:pPr>
              <w:rPr>
                <w:b/>
                <w:sz w:val="20"/>
                <w:szCs w:val="20"/>
              </w:rPr>
            </w:pPr>
            <w:r w:rsidRPr="00025410">
              <w:rPr>
                <w:b/>
                <w:sz w:val="20"/>
                <w:szCs w:val="20"/>
              </w:rPr>
              <w:t>People Served by Both</w:t>
            </w:r>
          </w:p>
        </w:tc>
        <w:tc>
          <w:tcPr>
            <w:tcW w:w="1117" w:type="dxa"/>
            <w:shd w:val="clear" w:color="auto" w:fill="auto"/>
          </w:tcPr>
          <w:p w:rsidR="00ED700B" w:rsidRPr="00025410" w:rsidRDefault="00ED700B" w:rsidP="00ED700B">
            <w:pPr>
              <w:rPr>
                <w:b/>
                <w:sz w:val="20"/>
                <w:szCs w:val="20"/>
              </w:rPr>
            </w:pPr>
            <w:r w:rsidRPr="00025410">
              <w:rPr>
                <w:b/>
                <w:sz w:val="20"/>
                <w:szCs w:val="20"/>
              </w:rPr>
              <w:t>1,775</w:t>
            </w:r>
          </w:p>
        </w:tc>
        <w:tc>
          <w:tcPr>
            <w:tcW w:w="1199" w:type="dxa"/>
            <w:shd w:val="clear" w:color="auto" w:fill="auto"/>
          </w:tcPr>
          <w:p w:rsidR="00ED700B" w:rsidRPr="00025410" w:rsidRDefault="00ED700B" w:rsidP="00ED700B">
            <w:pPr>
              <w:rPr>
                <w:b/>
                <w:sz w:val="20"/>
                <w:szCs w:val="20"/>
              </w:rPr>
            </w:pPr>
            <w:r w:rsidRPr="00025410">
              <w:rPr>
                <w:b/>
                <w:sz w:val="20"/>
                <w:szCs w:val="20"/>
              </w:rPr>
              <w:t>2.4%</w:t>
            </w:r>
          </w:p>
        </w:tc>
        <w:tc>
          <w:tcPr>
            <w:tcW w:w="1130" w:type="dxa"/>
            <w:shd w:val="clear" w:color="auto" w:fill="auto"/>
          </w:tcPr>
          <w:p w:rsidR="00ED700B" w:rsidRPr="00025410" w:rsidRDefault="00ED700B" w:rsidP="00ED700B">
            <w:pPr>
              <w:rPr>
                <w:b/>
                <w:sz w:val="20"/>
                <w:szCs w:val="20"/>
              </w:rPr>
            </w:pPr>
            <w:r>
              <w:rPr>
                <w:b/>
                <w:sz w:val="20"/>
                <w:szCs w:val="20"/>
              </w:rPr>
              <w:t>1,291</w:t>
            </w:r>
          </w:p>
        </w:tc>
        <w:tc>
          <w:tcPr>
            <w:tcW w:w="1228" w:type="dxa"/>
            <w:shd w:val="clear" w:color="auto" w:fill="auto"/>
          </w:tcPr>
          <w:p w:rsidR="00ED700B" w:rsidRPr="00025410" w:rsidRDefault="00ED700B" w:rsidP="00ED700B">
            <w:pPr>
              <w:rPr>
                <w:b/>
                <w:sz w:val="20"/>
                <w:szCs w:val="20"/>
              </w:rPr>
            </w:pPr>
            <w:r>
              <w:rPr>
                <w:b/>
                <w:sz w:val="20"/>
                <w:szCs w:val="20"/>
              </w:rPr>
              <w:t>2.00%</w:t>
            </w:r>
          </w:p>
        </w:tc>
        <w:tc>
          <w:tcPr>
            <w:tcW w:w="1470" w:type="dxa"/>
          </w:tcPr>
          <w:p w:rsidR="00ED700B" w:rsidRPr="00025410" w:rsidRDefault="00ED700B" w:rsidP="00ED700B">
            <w:pPr>
              <w:jc w:val="center"/>
              <w:rPr>
                <w:b/>
                <w:sz w:val="20"/>
                <w:szCs w:val="20"/>
              </w:rPr>
            </w:pPr>
            <w:r w:rsidRPr="00025410">
              <w:rPr>
                <w:b/>
                <w:sz w:val="20"/>
                <w:szCs w:val="20"/>
              </w:rPr>
              <w:t>-</w:t>
            </w:r>
            <w:r>
              <w:rPr>
                <w:b/>
                <w:sz w:val="20"/>
                <w:szCs w:val="20"/>
              </w:rPr>
              <w:t>2</w:t>
            </w:r>
            <w:r w:rsidRPr="00025410">
              <w:rPr>
                <w:b/>
                <w:sz w:val="20"/>
                <w:szCs w:val="20"/>
              </w:rPr>
              <w:t>7.</w:t>
            </w:r>
            <w:r>
              <w:rPr>
                <w:b/>
                <w:sz w:val="20"/>
                <w:szCs w:val="20"/>
              </w:rPr>
              <w:t>3</w:t>
            </w:r>
            <w:r w:rsidRPr="00025410">
              <w:rPr>
                <w:b/>
                <w:sz w:val="20"/>
                <w:szCs w:val="20"/>
              </w:rPr>
              <w:t>%</w:t>
            </w:r>
          </w:p>
        </w:tc>
        <w:tc>
          <w:tcPr>
            <w:tcW w:w="1456" w:type="dxa"/>
            <w:shd w:val="clear" w:color="auto" w:fill="auto"/>
          </w:tcPr>
          <w:p w:rsidR="00ED700B" w:rsidRPr="00025410" w:rsidRDefault="00ED700B" w:rsidP="00ED700B">
            <w:pPr>
              <w:jc w:val="center"/>
              <w:rPr>
                <w:b/>
                <w:sz w:val="20"/>
                <w:szCs w:val="20"/>
              </w:rPr>
            </w:pPr>
            <w:r w:rsidRPr="00025410">
              <w:rPr>
                <w:b/>
                <w:sz w:val="20"/>
                <w:szCs w:val="20"/>
              </w:rPr>
              <w:t>-</w:t>
            </w:r>
            <w:r>
              <w:rPr>
                <w:b/>
                <w:sz w:val="20"/>
                <w:szCs w:val="20"/>
              </w:rPr>
              <w:t>0</w:t>
            </w:r>
            <w:r w:rsidRPr="00025410">
              <w:rPr>
                <w:b/>
                <w:sz w:val="20"/>
                <w:szCs w:val="20"/>
              </w:rPr>
              <w:t>.</w:t>
            </w:r>
            <w:r>
              <w:rPr>
                <w:b/>
                <w:sz w:val="20"/>
                <w:szCs w:val="20"/>
              </w:rPr>
              <w:t>4</w:t>
            </w:r>
            <w:r w:rsidRPr="00025410">
              <w:rPr>
                <w:b/>
                <w:sz w:val="20"/>
                <w:szCs w:val="20"/>
              </w:rPr>
              <w:t>%</w:t>
            </w:r>
          </w:p>
        </w:tc>
      </w:tr>
      <w:tr w:rsidR="00ED700B" w:rsidRPr="00025410" w:rsidTr="00ED700B">
        <w:tc>
          <w:tcPr>
            <w:tcW w:w="1256" w:type="dxa"/>
            <w:shd w:val="clear" w:color="auto" w:fill="auto"/>
          </w:tcPr>
          <w:p w:rsidR="00ED700B" w:rsidRPr="00025410" w:rsidRDefault="00ED700B" w:rsidP="00ED700B">
            <w:pPr>
              <w:rPr>
                <w:b/>
                <w:sz w:val="20"/>
                <w:szCs w:val="20"/>
              </w:rPr>
            </w:pPr>
            <w:r w:rsidRPr="00025410">
              <w:rPr>
                <w:b/>
                <w:sz w:val="20"/>
                <w:szCs w:val="20"/>
              </w:rPr>
              <w:t>Medicaid Status Not Available</w:t>
            </w:r>
          </w:p>
        </w:tc>
        <w:tc>
          <w:tcPr>
            <w:tcW w:w="1117" w:type="dxa"/>
            <w:shd w:val="clear" w:color="auto" w:fill="auto"/>
          </w:tcPr>
          <w:p w:rsidR="00ED700B" w:rsidRPr="00025410" w:rsidRDefault="00ED700B" w:rsidP="00ED700B">
            <w:pPr>
              <w:rPr>
                <w:b/>
                <w:sz w:val="20"/>
                <w:szCs w:val="20"/>
              </w:rPr>
            </w:pPr>
            <w:r w:rsidRPr="00025410">
              <w:rPr>
                <w:b/>
                <w:sz w:val="20"/>
                <w:szCs w:val="20"/>
              </w:rPr>
              <w:t>42</w:t>
            </w:r>
          </w:p>
        </w:tc>
        <w:tc>
          <w:tcPr>
            <w:tcW w:w="1199" w:type="dxa"/>
            <w:shd w:val="clear" w:color="auto" w:fill="auto"/>
          </w:tcPr>
          <w:p w:rsidR="00ED700B" w:rsidRPr="00025410" w:rsidRDefault="00ED700B" w:rsidP="00ED700B">
            <w:pPr>
              <w:rPr>
                <w:b/>
                <w:sz w:val="20"/>
                <w:szCs w:val="20"/>
              </w:rPr>
            </w:pPr>
            <w:r w:rsidRPr="00025410">
              <w:rPr>
                <w:b/>
                <w:sz w:val="20"/>
                <w:szCs w:val="20"/>
              </w:rPr>
              <w:t>0.05%</w:t>
            </w:r>
          </w:p>
        </w:tc>
        <w:tc>
          <w:tcPr>
            <w:tcW w:w="1130" w:type="dxa"/>
            <w:shd w:val="clear" w:color="auto" w:fill="auto"/>
          </w:tcPr>
          <w:p w:rsidR="00ED700B" w:rsidRPr="00025410" w:rsidRDefault="00ED700B" w:rsidP="00ED700B">
            <w:pPr>
              <w:rPr>
                <w:b/>
                <w:sz w:val="20"/>
                <w:szCs w:val="20"/>
              </w:rPr>
            </w:pPr>
            <w:r>
              <w:rPr>
                <w:b/>
                <w:sz w:val="20"/>
                <w:szCs w:val="20"/>
              </w:rPr>
              <w:t>0</w:t>
            </w:r>
          </w:p>
        </w:tc>
        <w:tc>
          <w:tcPr>
            <w:tcW w:w="1228" w:type="dxa"/>
            <w:shd w:val="clear" w:color="auto" w:fill="auto"/>
          </w:tcPr>
          <w:p w:rsidR="00ED700B" w:rsidRPr="00025410" w:rsidRDefault="00ED700B" w:rsidP="00ED700B">
            <w:pPr>
              <w:rPr>
                <w:b/>
                <w:sz w:val="20"/>
                <w:szCs w:val="20"/>
              </w:rPr>
            </w:pPr>
            <w:r>
              <w:rPr>
                <w:b/>
                <w:sz w:val="20"/>
                <w:szCs w:val="20"/>
              </w:rPr>
              <w:t>0</w:t>
            </w:r>
          </w:p>
        </w:tc>
        <w:tc>
          <w:tcPr>
            <w:tcW w:w="1470" w:type="dxa"/>
          </w:tcPr>
          <w:p w:rsidR="00ED700B" w:rsidRPr="00025410" w:rsidRDefault="00ED700B" w:rsidP="00ED700B">
            <w:pPr>
              <w:jc w:val="center"/>
              <w:rPr>
                <w:b/>
                <w:sz w:val="20"/>
                <w:szCs w:val="20"/>
              </w:rPr>
            </w:pPr>
            <w:r>
              <w:rPr>
                <w:b/>
                <w:sz w:val="20"/>
                <w:szCs w:val="20"/>
              </w:rPr>
              <w:t>0</w:t>
            </w:r>
          </w:p>
        </w:tc>
        <w:tc>
          <w:tcPr>
            <w:tcW w:w="1456" w:type="dxa"/>
            <w:shd w:val="clear" w:color="auto" w:fill="auto"/>
          </w:tcPr>
          <w:p w:rsidR="00ED700B" w:rsidRPr="00025410" w:rsidRDefault="00ED700B" w:rsidP="00ED700B">
            <w:pPr>
              <w:jc w:val="center"/>
              <w:rPr>
                <w:b/>
                <w:sz w:val="20"/>
                <w:szCs w:val="20"/>
              </w:rPr>
            </w:pPr>
            <w:r>
              <w:rPr>
                <w:b/>
                <w:sz w:val="20"/>
                <w:szCs w:val="20"/>
              </w:rPr>
              <w:t>0</w:t>
            </w:r>
          </w:p>
        </w:tc>
      </w:tr>
      <w:tr w:rsidR="00ED700B" w:rsidRPr="00617621" w:rsidTr="00ED700B">
        <w:tc>
          <w:tcPr>
            <w:tcW w:w="1256" w:type="dxa"/>
            <w:shd w:val="clear" w:color="auto" w:fill="auto"/>
          </w:tcPr>
          <w:p w:rsidR="00ED700B" w:rsidRPr="00025410" w:rsidRDefault="00ED700B" w:rsidP="00ED700B">
            <w:pPr>
              <w:rPr>
                <w:b/>
                <w:sz w:val="20"/>
                <w:szCs w:val="20"/>
              </w:rPr>
            </w:pPr>
            <w:r w:rsidRPr="00025410">
              <w:rPr>
                <w:b/>
                <w:sz w:val="20"/>
                <w:szCs w:val="20"/>
              </w:rPr>
              <w:t>Total Served</w:t>
            </w:r>
          </w:p>
        </w:tc>
        <w:tc>
          <w:tcPr>
            <w:tcW w:w="1117" w:type="dxa"/>
            <w:shd w:val="clear" w:color="auto" w:fill="auto"/>
          </w:tcPr>
          <w:p w:rsidR="00ED700B" w:rsidRPr="00025410" w:rsidRDefault="00ED700B" w:rsidP="00ED700B">
            <w:pPr>
              <w:rPr>
                <w:b/>
                <w:sz w:val="20"/>
                <w:szCs w:val="20"/>
              </w:rPr>
            </w:pPr>
            <w:r w:rsidRPr="00025410">
              <w:rPr>
                <w:b/>
                <w:sz w:val="20"/>
                <w:szCs w:val="20"/>
              </w:rPr>
              <w:t>72,826</w:t>
            </w:r>
          </w:p>
        </w:tc>
        <w:tc>
          <w:tcPr>
            <w:tcW w:w="1199" w:type="dxa"/>
            <w:shd w:val="clear" w:color="auto" w:fill="auto"/>
          </w:tcPr>
          <w:p w:rsidR="00ED700B" w:rsidRPr="00025410" w:rsidRDefault="00ED700B" w:rsidP="00ED700B">
            <w:pPr>
              <w:rPr>
                <w:b/>
                <w:sz w:val="20"/>
                <w:szCs w:val="20"/>
              </w:rPr>
            </w:pPr>
            <w:r w:rsidRPr="00025410">
              <w:rPr>
                <w:b/>
                <w:sz w:val="20"/>
                <w:szCs w:val="20"/>
              </w:rPr>
              <w:t>100.00%</w:t>
            </w:r>
          </w:p>
        </w:tc>
        <w:tc>
          <w:tcPr>
            <w:tcW w:w="1130" w:type="dxa"/>
            <w:shd w:val="clear" w:color="auto" w:fill="auto"/>
          </w:tcPr>
          <w:p w:rsidR="00ED700B" w:rsidRPr="00025410" w:rsidRDefault="00ED700B" w:rsidP="00ED700B">
            <w:pPr>
              <w:rPr>
                <w:b/>
                <w:sz w:val="20"/>
                <w:szCs w:val="20"/>
              </w:rPr>
            </w:pPr>
            <w:r>
              <w:rPr>
                <w:b/>
                <w:sz w:val="20"/>
                <w:szCs w:val="20"/>
              </w:rPr>
              <w:t>64,403</w:t>
            </w:r>
          </w:p>
        </w:tc>
        <w:tc>
          <w:tcPr>
            <w:tcW w:w="1228" w:type="dxa"/>
            <w:shd w:val="clear" w:color="auto" w:fill="auto"/>
          </w:tcPr>
          <w:p w:rsidR="00ED700B" w:rsidRPr="00025410" w:rsidRDefault="00ED700B" w:rsidP="00ED700B">
            <w:pPr>
              <w:rPr>
                <w:b/>
                <w:sz w:val="20"/>
                <w:szCs w:val="20"/>
              </w:rPr>
            </w:pPr>
            <w:r>
              <w:rPr>
                <w:b/>
                <w:sz w:val="20"/>
                <w:szCs w:val="20"/>
              </w:rPr>
              <w:t>100.00%</w:t>
            </w:r>
          </w:p>
        </w:tc>
        <w:tc>
          <w:tcPr>
            <w:tcW w:w="1470" w:type="dxa"/>
          </w:tcPr>
          <w:p w:rsidR="00ED700B" w:rsidRPr="00025410" w:rsidRDefault="00ED700B" w:rsidP="00ED700B">
            <w:pPr>
              <w:jc w:val="center"/>
              <w:rPr>
                <w:b/>
                <w:sz w:val="20"/>
                <w:szCs w:val="20"/>
              </w:rPr>
            </w:pPr>
          </w:p>
        </w:tc>
        <w:tc>
          <w:tcPr>
            <w:tcW w:w="1456" w:type="dxa"/>
            <w:shd w:val="clear" w:color="auto" w:fill="auto"/>
          </w:tcPr>
          <w:p w:rsidR="00ED700B" w:rsidRPr="00025410" w:rsidRDefault="00ED700B" w:rsidP="00ED700B">
            <w:pPr>
              <w:jc w:val="center"/>
              <w:rPr>
                <w:b/>
                <w:sz w:val="20"/>
                <w:szCs w:val="20"/>
              </w:rPr>
            </w:pPr>
          </w:p>
        </w:tc>
      </w:tr>
    </w:tbl>
    <w:p w:rsidR="00ED700B" w:rsidRPr="00025410" w:rsidRDefault="00ED700B" w:rsidP="00DA77CD">
      <w:pPr>
        <w:jc w:val="center"/>
        <w:rPr>
          <w:b/>
          <w:sz w:val="20"/>
          <w:szCs w:val="20"/>
        </w:rPr>
      </w:pPr>
    </w:p>
    <w:p w:rsidR="0054216A" w:rsidRPr="00C17E2E" w:rsidRDefault="00487DE2" w:rsidP="00831DDD">
      <w:pPr>
        <w:pStyle w:val="Heading7"/>
        <w:spacing w:after="99"/>
        <w:jc w:val="both"/>
        <w:rPr>
          <w:b/>
          <w:i/>
          <w:iCs/>
          <w:szCs w:val="21"/>
        </w:rPr>
      </w:pPr>
      <w:r>
        <w:rPr>
          <w:b/>
          <w:i/>
          <w:iCs/>
          <w:szCs w:val="21"/>
        </w:rPr>
        <w:lastRenderedPageBreak/>
        <w:t>T</w:t>
      </w:r>
      <w:r w:rsidR="0054216A" w:rsidRPr="00C17E2E">
        <w:rPr>
          <w:b/>
          <w:i/>
          <w:iCs/>
          <w:szCs w:val="21"/>
        </w:rPr>
        <w:t>he Array of Core Mental Health Services</w:t>
      </w:r>
    </w:p>
    <w:p w:rsidR="0054216A" w:rsidRPr="00C17E2E" w:rsidRDefault="0054216A" w:rsidP="00831DDD">
      <w:pPr>
        <w:tabs>
          <w:tab w:val="left" w:pos="0"/>
          <w:tab w:val="left" w:pos="36"/>
          <w:tab w:val="left" w:pos="1440"/>
          <w:tab w:val="left" w:pos="2160"/>
          <w:tab w:val="left" w:pos="2880"/>
          <w:tab w:val="left" w:pos="3600"/>
          <w:tab w:val="left" w:pos="4320"/>
          <w:tab w:val="left" w:pos="5040"/>
          <w:tab w:val="left" w:pos="5760"/>
          <w:tab w:val="left" w:pos="6480"/>
          <w:tab w:val="left" w:pos="7200"/>
          <w:tab w:val="left" w:pos="7920"/>
          <w:tab w:val="left" w:pos="8640"/>
        </w:tabs>
        <w:spacing w:after="92"/>
        <w:jc w:val="both"/>
        <w:rPr>
          <w:szCs w:val="21"/>
        </w:rPr>
      </w:pPr>
      <w:r w:rsidRPr="00C17E2E">
        <w:rPr>
          <w:szCs w:val="21"/>
        </w:rPr>
        <w:t>The array of core mental health services</w:t>
      </w:r>
      <w:r>
        <w:rPr>
          <w:szCs w:val="21"/>
        </w:rPr>
        <w:t xml:space="preserve"> listed in Table 1.1 (above)</w:t>
      </w:r>
      <w:r w:rsidRPr="00C17E2E">
        <w:rPr>
          <w:szCs w:val="21"/>
        </w:rPr>
        <w:t xml:space="preserve"> </w:t>
      </w:r>
      <w:proofErr w:type="gramStart"/>
      <w:r>
        <w:rPr>
          <w:szCs w:val="21"/>
        </w:rPr>
        <w:t>are</w:t>
      </w:r>
      <w:proofErr w:type="gramEnd"/>
      <w:r>
        <w:rPr>
          <w:szCs w:val="21"/>
        </w:rPr>
        <w:t xml:space="preserve"> </w:t>
      </w:r>
      <w:r w:rsidRPr="00C17E2E">
        <w:rPr>
          <w:szCs w:val="21"/>
        </w:rPr>
        <w:t>purchased on behalf of Medicaid Eligible Illinois citizens with mental illnesses</w:t>
      </w:r>
      <w:r>
        <w:rPr>
          <w:szCs w:val="21"/>
        </w:rPr>
        <w:t>.  The services</w:t>
      </w:r>
      <w:r w:rsidRPr="00C17E2E">
        <w:rPr>
          <w:szCs w:val="21"/>
        </w:rPr>
        <w:t xml:space="preserve"> are described in the DMH Provider Handbook that is maintained by the Mental Health Collaborative</w:t>
      </w:r>
      <w:r>
        <w:rPr>
          <w:szCs w:val="21"/>
        </w:rPr>
        <w:t xml:space="preserve"> and is posted on the DHS/DMH Website</w:t>
      </w:r>
      <w:r w:rsidRPr="00C17E2E">
        <w:rPr>
          <w:szCs w:val="21"/>
        </w:rPr>
        <w:t xml:space="preserve">. </w:t>
      </w:r>
    </w:p>
    <w:p w:rsidR="0054216A" w:rsidRPr="007460F3" w:rsidRDefault="0054216A" w:rsidP="00831DDD">
      <w:pPr>
        <w:pStyle w:val="Heading5"/>
        <w:jc w:val="both"/>
        <w:rPr>
          <w:sz w:val="28"/>
          <w:szCs w:val="28"/>
        </w:rPr>
      </w:pPr>
      <w:r w:rsidRPr="007460F3">
        <w:rPr>
          <w:sz w:val="28"/>
          <w:szCs w:val="28"/>
        </w:rPr>
        <w:t>Support Services</w:t>
      </w:r>
      <w:r>
        <w:rPr>
          <w:sz w:val="28"/>
          <w:szCs w:val="28"/>
        </w:rPr>
        <w:t xml:space="preserve"> </w:t>
      </w:r>
      <w:r w:rsidR="00EE25AD">
        <w:rPr>
          <w:sz w:val="28"/>
          <w:szCs w:val="28"/>
        </w:rPr>
        <w:t>f</w:t>
      </w:r>
      <w:r>
        <w:rPr>
          <w:sz w:val="28"/>
          <w:szCs w:val="28"/>
        </w:rPr>
        <w:t>or Adults</w:t>
      </w:r>
    </w:p>
    <w:p w:rsidR="0054216A" w:rsidRPr="003B7374" w:rsidRDefault="0054216A" w:rsidP="00831DDD">
      <w:pPr>
        <w:pStyle w:val="Heading5"/>
        <w:jc w:val="both"/>
        <w:rPr>
          <w:b w:val="0"/>
          <w:i w:val="0"/>
          <w:sz w:val="24"/>
          <w:szCs w:val="24"/>
        </w:rPr>
      </w:pPr>
      <w:r w:rsidRPr="003B7374">
        <w:rPr>
          <w:i w:val="0"/>
          <w:sz w:val="24"/>
          <w:szCs w:val="24"/>
        </w:rPr>
        <w:t>Educational services</w:t>
      </w:r>
      <w:r w:rsidRPr="003B7374">
        <w:rPr>
          <w:b w:val="0"/>
          <w:i w:val="0"/>
          <w:sz w:val="24"/>
          <w:szCs w:val="24"/>
        </w:rPr>
        <w:t xml:space="preserve"> in the form of stipends and scholarships for college, trade school, and vocational training are available through </w:t>
      </w:r>
      <w:r w:rsidR="00783EA7">
        <w:rPr>
          <w:b w:val="0"/>
          <w:i w:val="0"/>
          <w:sz w:val="24"/>
          <w:szCs w:val="24"/>
        </w:rPr>
        <w:t>the DHS Division of Rehabilitation Services (</w:t>
      </w:r>
      <w:r w:rsidRPr="003B7374">
        <w:rPr>
          <w:b w:val="0"/>
          <w:i w:val="0"/>
          <w:sz w:val="24"/>
          <w:szCs w:val="24"/>
        </w:rPr>
        <w:t>DRS</w:t>
      </w:r>
      <w:r w:rsidR="00783EA7">
        <w:rPr>
          <w:b w:val="0"/>
          <w:i w:val="0"/>
          <w:sz w:val="24"/>
          <w:szCs w:val="24"/>
        </w:rPr>
        <w:t>)</w:t>
      </w:r>
      <w:r w:rsidRPr="003B7374">
        <w:rPr>
          <w:b w:val="0"/>
          <w:i w:val="0"/>
          <w:sz w:val="24"/>
          <w:szCs w:val="24"/>
        </w:rPr>
        <w:t xml:space="preserve"> and facilitated by mental health providers. Consumers also receive support in pursuing the completion of basic educational requirements (e.g., GED) and other available educational programs through local public school systems. </w:t>
      </w:r>
      <w:r w:rsidRPr="003B7374">
        <w:rPr>
          <w:i w:val="0"/>
          <w:sz w:val="24"/>
          <w:szCs w:val="24"/>
        </w:rPr>
        <w:t>Under the Individuals with Disabilities Education Act (IDEA),</w:t>
      </w:r>
      <w:r w:rsidRPr="003B7374">
        <w:rPr>
          <w:b w:val="0"/>
          <w:i w:val="0"/>
          <w:sz w:val="24"/>
          <w:szCs w:val="24"/>
        </w:rPr>
        <w:t xml:space="preserve"> local school systems provide special education and a range of related support services to students with disabilities over the age of 18, including career and technical education, competitive and supportive employment, interagency linkages for social services, and supports for transition to post-secondary (college) education. A continuum of </w:t>
      </w:r>
      <w:r w:rsidRPr="003B7374">
        <w:rPr>
          <w:i w:val="0"/>
          <w:color w:val="000000"/>
          <w:sz w:val="24"/>
          <w:szCs w:val="24"/>
        </w:rPr>
        <w:t>Substance Abuse Services</w:t>
      </w:r>
      <w:r w:rsidRPr="003B7374">
        <w:rPr>
          <w:b w:val="0"/>
          <w:i w:val="0"/>
          <w:color w:val="000000"/>
          <w:sz w:val="24"/>
          <w:szCs w:val="24"/>
        </w:rPr>
        <w:t xml:space="preserve"> is funded through the DHS Division of Alcoholism and Substance Abuse (DASA) including outpatient and residential programs for persons addicted to alcohol and other drugs. DMH and DASA have consistently worked together to meet the needs of the dually diagnosed consumer and have implemented specialized treatment programs, training, and support programs when funding has been available.</w:t>
      </w:r>
      <w:r>
        <w:rPr>
          <w:b w:val="0"/>
          <w:i w:val="0"/>
          <w:color w:val="000000"/>
          <w:sz w:val="24"/>
          <w:szCs w:val="24"/>
        </w:rPr>
        <w:t xml:space="preserve"> </w:t>
      </w:r>
      <w:r w:rsidRPr="00A71AB8">
        <w:rPr>
          <w:b w:val="0"/>
          <w:i w:val="0"/>
          <w:sz w:val="24"/>
          <w:szCs w:val="24"/>
        </w:rPr>
        <w:t>DASA has funded the Illinois Co-Occurring Center for Excellence (ICOCE) to provide training, technical assistance, and consultation and has collaborated with DMH in providing trainings on trauma informed prevention, treatment and recovery as well as adolescent and family co-occurring disorders and their treatment.</w:t>
      </w:r>
      <w:r w:rsidRPr="003B7374">
        <w:rPr>
          <w:b w:val="0"/>
          <w:i w:val="0"/>
          <w:color w:val="000000"/>
          <w:sz w:val="24"/>
          <w:szCs w:val="24"/>
        </w:rPr>
        <w:t xml:space="preserve"> </w:t>
      </w:r>
      <w:r w:rsidRPr="003B7374">
        <w:rPr>
          <w:b w:val="0"/>
          <w:i w:val="0"/>
          <w:sz w:val="24"/>
          <w:szCs w:val="24"/>
        </w:rPr>
        <w:t>Adults with serious mental illnesses can access the</w:t>
      </w:r>
      <w:r w:rsidRPr="003B7374">
        <w:rPr>
          <w:i w:val="0"/>
          <w:sz w:val="24"/>
          <w:szCs w:val="24"/>
        </w:rPr>
        <w:t xml:space="preserve"> medical and dental care services</w:t>
      </w:r>
      <w:r w:rsidRPr="003B7374">
        <w:rPr>
          <w:b w:val="0"/>
          <w:i w:val="0"/>
          <w:sz w:val="24"/>
          <w:szCs w:val="24"/>
        </w:rPr>
        <w:t xml:space="preserve"> available to the general population through the service coordination functions provided in case management and therapeutic services. </w:t>
      </w:r>
      <w:r w:rsidR="00E929D5" w:rsidRPr="00D46CD6">
        <w:rPr>
          <w:b w:val="0"/>
          <w:i w:val="0"/>
          <w:sz w:val="24"/>
          <w:szCs w:val="24"/>
        </w:rPr>
        <w:t>Most i</w:t>
      </w:r>
      <w:r w:rsidR="00A505D0" w:rsidRPr="00D46CD6">
        <w:rPr>
          <w:b w:val="0"/>
          <w:i w:val="0"/>
          <w:sz w:val="24"/>
          <w:szCs w:val="24"/>
        </w:rPr>
        <w:t xml:space="preserve">ndividuals enrolled in </w:t>
      </w:r>
      <w:r w:rsidR="00E55DF7" w:rsidRPr="00D46CD6">
        <w:rPr>
          <w:b w:val="0"/>
          <w:i w:val="0"/>
          <w:sz w:val="24"/>
          <w:szCs w:val="24"/>
        </w:rPr>
        <w:t xml:space="preserve">Medicaid </w:t>
      </w:r>
      <w:r w:rsidR="00A505D0" w:rsidRPr="00D46CD6">
        <w:rPr>
          <w:b w:val="0"/>
          <w:i w:val="0"/>
          <w:sz w:val="24"/>
          <w:szCs w:val="24"/>
        </w:rPr>
        <w:t xml:space="preserve">Managed Care programs under </w:t>
      </w:r>
      <w:r w:rsidR="00E55DF7" w:rsidRPr="00D46CD6">
        <w:rPr>
          <w:b w:val="0"/>
          <w:i w:val="0"/>
          <w:sz w:val="24"/>
          <w:szCs w:val="24"/>
        </w:rPr>
        <w:t>the Department of Health and Family Services (DHFS) are able to access these services.</w:t>
      </w:r>
      <w:r w:rsidR="00A505D0" w:rsidRPr="00D46CD6">
        <w:rPr>
          <w:b w:val="0"/>
          <w:i w:val="0"/>
          <w:sz w:val="24"/>
          <w:szCs w:val="24"/>
        </w:rPr>
        <w:t xml:space="preserve"> </w:t>
      </w:r>
      <w:r w:rsidRPr="00D46CD6">
        <w:rPr>
          <w:b w:val="0"/>
          <w:i w:val="0"/>
          <w:sz w:val="24"/>
          <w:szCs w:val="24"/>
        </w:rPr>
        <w:t>As adults wit</w:t>
      </w:r>
      <w:r w:rsidRPr="003B7374">
        <w:rPr>
          <w:b w:val="0"/>
          <w:i w:val="0"/>
          <w:sz w:val="24"/>
          <w:szCs w:val="24"/>
        </w:rPr>
        <w:t xml:space="preserve">h mental illnesses often have neither the insurance nor the financial means to cover their healthcare costs, </w:t>
      </w:r>
      <w:r>
        <w:rPr>
          <w:b w:val="0"/>
          <w:i w:val="0"/>
          <w:sz w:val="24"/>
          <w:szCs w:val="24"/>
        </w:rPr>
        <w:t>they require navigation and assistance in accessing health care and are receiving support</w:t>
      </w:r>
      <w:r w:rsidRPr="003B7374">
        <w:rPr>
          <w:b w:val="0"/>
          <w:i w:val="0"/>
          <w:sz w:val="24"/>
          <w:szCs w:val="24"/>
        </w:rPr>
        <w:t xml:space="preserve"> in applying for Medicaid</w:t>
      </w:r>
      <w:r>
        <w:rPr>
          <w:b w:val="0"/>
          <w:i w:val="0"/>
          <w:sz w:val="24"/>
          <w:szCs w:val="24"/>
        </w:rPr>
        <w:t>, or accessing affordable insurance programs through</w:t>
      </w:r>
      <w:r w:rsidR="008945DD">
        <w:rPr>
          <w:b w:val="0"/>
          <w:i w:val="0"/>
          <w:sz w:val="24"/>
          <w:szCs w:val="24"/>
        </w:rPr>
        <w:t xml:space="preserve"> </w:t>
      </w:r>
      <w:r>
        <w:rPr>
          <w:b w:val="0"/>
          <w:i w:val="0"/>
          <w:sz w:val="24"/>
          <w:szCs w:val="24"/>
        </w:rPr>
        <w:t>the Illinois Marketplace.</w:t>
      </w:r>
      <w:r w:rsidRPr="003B7374">
        <w:rPr>
          <w:b w:val="0"/>
          <w:i w:val="0"/>
          <w:sz w:val="24"/>
          <w:szCs w:val="24"/>
        </w:rPr>
        <w:t xml:space="preserve"> Those who are Medicaid eligible benefit from the medical services and programs provided through the Department of Healthcare and Family Services (DHFS).  </w:t>
      </w:r>
    </w:p>
    <w:p w:rsidR="00B0363F" w:rsidRDefault="00B0363F" w:rsidP="00831DDD">
      <w:pPr>
        <w:rPr>
          <w:b/>
          <w:i/>
          <w:sz w:val="28"/>
          <w:szCs w:val="28"/>
        </w:rPr>
      </w:pPr>
    </w:p>
    <w:p w:rsidR="0054216A" w:rsidRPr="00E86E2F" w:rsidRDefault="00535ABB" w:rsidP="00831DDD">
      <w:pPr>
        <w:rPr>
          <w:b/>
          <w:i/>
          <w:sz w:val="28"/>
          <w:szCs w:val="28"/>
        </w:rPr>
      </w:pPr>
      <w:r>
        <w:rPr>
          <w:b/>
          <w:i/>
          <w:sz w:val="28"/>
          <w:szCs w:val="28"/>
        </w:rPr>
        <w:t>Support</w:t>
      </w:r>
      <w:r w:rsidR="0054216A">
        <w:rPr>
          <w:b/>
          <w:i/>
          <w:sz w:val="28"/>
          <w:szCs w:val="28"/>
        </w:rPr>
        <w:t xml:space="preserve"> </w:t>
      </w:r>
      <w:r w:rsidR="0054216A" w:rsidRPr="00E86E2F">
        <w:rPr>
          <w:b/>
          <w:i/>
          <w:sz w:val="28"/>
          <w:szCs w:val="28"/>
        </w:rPr>
        <w:t>Services for Children &amp; Adolescents</w:t>
      </w:r>
    </w:p>
    <w:p w:rsidR="0054216A" w:rsidRPr="00913A0C" w:rsidRDefault="0054216A" w:rsidP="00831DDD">
      <w:pPr>
        <w:rPr>
          <w:b/>
          <w:szCs w:val="21"/>
        </w:rPr>
      </w:pPr>
    </w:p>
    <w:p w:rsidR="00535ABB" w:rsidRDefault="0054216A" w:rsidP="00831DDD">
      <w:pPr>
        <w:jc w:val="both"/>
        <w:rPr>
          <w:color w:val="000000"/>
          <w:szCs w:val="21"/>
        </w:rPr>
      </w:pPr>
      <w:r w:rsidRPr="002D2F91">
        <w:rPr>
          <w:szCs w:val="21"/>
        </w:rPr>
        <w:t xml:space="preserve">The </w:t>
      </w:r>
      <w:r>
        <w:rPr>
          <w:szCs w:val="21"/>
        </w:rPr>
        <w:t xml:space="preserve">array of </w:t>
      </w:r>
      <w:r w:rsidRPr="002D2F91">
        <w:rPr>
          <w:szCs w:val="21"/>
        </w:rPr>
        <w:t>core services provided to children and adolescents</w:t>
      </w:r>
      <w:r>
        <w:rPr>
          <w:szCs w:val="21"/>
        </w:rPr>
        <w:t xml:space="preserve"> are aimed at providing a</w:t>
      </w:r>
      <w:r w:rsidRPr="00192DC6">
        <w:rPr>
          <w:color w:val="000000"/>
          <w:szCs w:val="21"/>
        </w:rPr>
        <w:t>cute care</w:t>
      </w:r>
      <w:r w:rsidRPr="002D2F91">
        <w:rPr>
          <w:color w:val="000000"/>
          <w:szCs w:val="21"/>
        </w:rPr>
        <w:t xml:space="preserve"> services </w:t>
      </w:r>
      <w:r>
        <w:rPr>
          <w:color w:val="000000"/>
          <w:szCs w:val="21"/>
        </w:rPr>
        <w:t>during a crisis and longer term m</w:t>
      </w:r>
      <w:r w:rsidRPr="00BD775D">
        <w:rPr>
          <w:color w:val="000000"/>
          <w:szCs w:val="21"/>
        </w:rPr>
        <w:t xml:space="preserve">ental </w:t>
      </w:r>
      <w:r>
        <w:rPr>
          <w:color w:val="000000"/>
          <w:szCs w:val="21"/>
        </w:rPr>
        <w:t>h</w:t>
      </w:r>
      <w:r w:rsidRPr="00BD775D">
        <w:rPr>
          <w:color w:val="000000"/>
          <w:szCs w:val="21"/>
        </w:rPr>
        <w:t xml:space="preserve">ealth </w:t>
      </w:r>
      <w:r>
        <w:rPr>
          <w:color w:val="000000"/>
          <w:szCs w:val="21"/>
        </w:rPr>
        <w:t>t</w:t>
      </w:r>
      <w:r w:rsidRPr="00BD775D">
        <w:rPr>
          <w:color w:val="000000"/>
          <w:szCs w:val="21"/>
        </w:rPr>
        <w:t>reatment</w:t>
      </w:r>
      <w:r w:rsidRPr="002D2F91">
        <w:rPr>
          <w:color w:val="000000"/>
          <w:szCs w:val="21"/>
        </w:rPr>
        <w:t xml:space="preserve"> services intended to reduce psychiatric symptoms and promote adaptive functioning</w:t>
      </w:r>
      <w:r>
        <w:rPr>
          <w:color w:val="000000"/>
          <w:szCs w:val="21"/>
        </w:rPr>
        <w:t xml:space="preserve">. </w:t>
      </w:r>
      <w:r w:rsidRPr="00BD775D">
        <w:t>The overwhelming majority of children served by DMH</w:t>
      </w:r>
      <w:r w:rsidR="00FA1AB2">
        <w:t>-</w:t>
      </w:r>
      <w:r w:rsidRPr="00BD775D">
        <w:t>funded providers are enrolled</w:t>
      </w:r>
      <w:r>
        <w:t xml:space="preserve"> </w:t>
      </w:r>
      <w:r w:rsidRPr="00BD775D">
        <w:t xml:space="preserve">in Medicaid. </w:t>
      </w:r>
      <w:r w:rsidRPr="002D2F91">
        <w:rPr>
          <w:color w:val="000000"/>
          <w:szCs w:val="21"/>
        </w:rPr>
        <w:t>Youth with serious emotional disturbances and their families may</w:t>
      </w:r>
      <w:r>
        <w:rPr>
          <w:color w:val="000000"/>
          <w:szCs w:val="21"/>
        </w:rPr>
        <w:t xml:space="preserve"> also</w:t>
      </w:r>
      <w:r w:rsidRPr="002D2F91">
        <w:rPr>
          <w:color w:val="000000"/>
          <w:szCs w:val="21"/>
        </w:rPr>
        <w:t xml:space="preserve"> receive </w:t>
      </w:r>
      <w:r w:rsidRPr="002D2F91">
        <w:rPr>
          <w:bCs/>
          <w:color w:val="000000"/>
          <w:szCs w:val="21"/>
        </w:rPr>
        <w:lastRenderedPageBreak/>
        <w:t>Screening</w:t>
      </w:r>
      <w:r w:rsidRPr="002D2F91">
        <w:rPr>
          <w:color w:val="000000"/>
          <w:szCs w:val="21"/>
        </w:rPr>
        <w:t>, Assessment and Support Services (SASS)</w:t>
      </w:r>
      <w:r w:rsidR="00535ABB">
        <w:rPr>
          <w:color w:val="000000"/>
          <w:szCs w:val="21"/>
        </w:rPr>
        <w:t xml:space="preserve"> and</w:t>
      </w:r>
      <w:r w:rsidRPr="002D2F91">
        <w:rPr>
          <w:color w:val="000000"/>
          <w:szCs w:val="21"/>
        </w:rPr>
        <w:t xml:space="preserve"> Child and Adolescent Wraparound Services</w:t>
      </w:r>
      <w:r w:rsidR="00535ABB">
        <w:rPr>
          <w:color w:val="000000"/>
          <w:szCs w:val="21"/>
        </w:rPr>
        <w:t>.</w:t>
      </w:r>
    </w:p>
    <w:p w:rsidR="0054216A" w:rsidRPr="002D2F91" w:rsidRDefault="0054216A" w:rsidP="00831DDD">
      <w:pPr>
        <w:jc w:val="both"/>
        <w:rPr>
          <w:color w:val="000000"/>
          <w:szCs w:val="21"/>
        </w:rPr>
      </w:pPr>
      <w:r w:rsidRPr="002D2F91">
        <w:rPr>
          <w:color w:val="000000"/>
          <w:szCs w:val="21"/>
        </w:rPr>
        <w:t xml:space="preserve">.  </w:t>
      </w:r>
    </w:p>
    <w:p w:rsidR="0054216A" w:rsidRPr="002D2F91" w:rsidRDefault="0054216A" w:rsidP="0083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1"/>
        <w:ind w:left="-36" w:firstLine="36"/>
        <w:jc w:val="both"/>
        <w:rPr>
          <w:color w:val="000000"/>
          <w:szCs w:val="21"/>
        </w:rPr>
      </w:pPr>
      <w:r w:rsidRPr="002D2F91">
        <w:rPr>
          <w:color w:val="000000"/>
          <w:szCs w:val="21"/>
          <w:u w:val="single"/>
        </w:rPr>
        <w:t xml:space="preserve">Screening, Assessment and Support Services (SASS) </w:t>
      </w:r>
      <w:r w:rsidRPr="002D2F91">
        <w:rPr>
          <w:color w:val="000000"/>
          <w:szCs w:val="21"/>
        </w:rPr>
        <w:t xml:space="preserve">programs </w:t>
      </w:r>
      <w:r>
        <w:rPr>
          <w:color w:val="000000"/>
          <w:szCs w:val="21"/>
        </w:rPr>
        <w:t xml:space="preserve">have been in operation for </w:t>
      </w:r>
      <w:r w:rsidR="00FA1AB2">
        <w:rPr>
          <w:color w:val="000000"/>
          <w:szCs w:val="21"/>
        </w:rPr>
        <w:t>25 years</w:t>
      </w:r>
      <w:r>
        <w:rPr>
          <w:color w:val="000000"/>
          <w:szCs w:val="21"/>
        </w:rPr>
        <w:t>.</w:t>
      </w:r>
      <w:r w:rsidRPr="002D2F91">
        <w:rPr>
          <w:color w:val="000000"/>
          <w:szCs w:val="21"/>
        </w:rPr>
        <w:t xml:space="preserve"> </w:t>
      </w:r>
      <w:r w:rsidR="00A7102C" w:rsidRPr="002D2F91">
        <w:rPr>
          <w:color w:val="000000"/>
          <w:szCs w:val="21"/>
        </w:rPr>
        <w:t xml:space="preserve">Since FY2005, the DMH has participated in a significant effort to deliver SASS services collaboratively with the Department of Children &amp; Family Services (DCFS) and the Department of Healthcare &amp; Family Services (DHFS). </w:t>
      </w:r>
      <w:r w:rsidRPr="002D2F91">
        <w:rPr>
          <w:color w:val="000000"/>
          <w:szCs w:val="21"/>
        </w:rPr>
        <w:t xml:space="preserve">The primary objectives of SASS are to develop community-based screening and assessment capability, intensive home-based services, and crisis intervention services. The philosophy of service is short-term intervention that is child-centered, family-focused and community-based.  Parents are involved in service provision and evaluation. </w:t>
      </w:r>
    </w:p>
    <w:p w:rsidR="00A7102C" w:rsidRPr="002D2F91" w:rsidRDefault="00A7102C" w:rsidP="00A7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36"/>
        <w:jc w:val="both"/>
        <w:rPr>
          <w:b/>
          <w:color w:val="000000"/>
          <w:szCs w:val="21"/>
        </w:rPr>
      </w:pPr>
      <w:r w:rsidRPr="002D2F91">
        <w:rPr>
          <w:bCs/>
          <w:color w:val="000000"/>
          <w:szCs w:val="21"/>
          <w:u w:val="single"/>
        </w:rPr>
        <w:t>Wraparound Services</w:t>
      </w:r>
      <w:r w:rsidRPr="002D2F91">
        <w:rPr>
          <w:b/>
          <w:color w:val="000000"/>
          <w:szCs w:val="21"/>
        </w:rPr>
        <w:t xml:space="preserve"> </w:t>
      </w:r>
      <w:proofErr w:type="gramStart"/>
      <w:r w:rsidRPr="00BE2303">
        <w:rPr>
          <w:szCs w:val="21"/>
        </w:rPr>
        <w:t>The</w:t>
      </w:r>
      <w:proofErr w:type="gramEnd"/>
      <w:r>
        <w:rPr>
          <w:szCs w:val="21"/>
        </w:rPr>
        <w:t xml:space="preserve"> </w:t>
      </w:r>
      <w:r w:rsidRPr="002D2F91">
        <w:rPr>
          <w:szCs w:val="21"/>
        </w:rPr>
        <w:t xml:space="preserve">Wraparound approach </w:t>
      </w:r>
      <w:r>
        <w:rPr>
          <w:szCs w:val="21"/>
        </w:rPr>
        <w:t xml:space="preserve">has </w:t>
      </w:r>
      <w:r w:rsidRPr="002D2F91">
        <w:rPr>
          <w:szCs w:val="21"/>
        </w:rPr>
        <w:t xml:space="preserve">strengthened the collaboration needed to serve youth </w:t>
      </w:r>
      <w:r>
        <w:rPr>
          <w:szCs w:val="21"/>
        </w:rPr>
        <w:t xml:space="preserve">with SED </w:t>
      </w:r>
      <w:r w:rsidRPr="002D2F91">
        <w:rPr>
          <w:szCs w:val="21"/>
        </w:rPr>
        <w:t xml:space="preserve">and </w:t>
      </w:r>
      <w:r>
        <w:rPr>
          <w:szCs w:val="21"/>
        </w:rPr>
        <w:t xml:space="preserve">has promoted an important </w:t>
      </w:r>
      <w:r w:rsidRPr="002D2F91">
        <w:rPr>
          <w:szCs w:val="21"/>
        </w:rPr>
        <w:t>shared agenda f</w:t>
      </w:r>
      <w:r>
        <w:rPr>
          <w:szCs w:val="21"/>
        </w:rPr>
        <w:t>or</w:t>
      </w:r>
      <w:r w:rsidRPr="002D2F91">
        <w:rPr>
          <w:szCs w:val="21"/>
        </w:rPr>
        <w:t xml:space="preserve"> community mental health providers and schools</w:t>
      </w:r>
      <w:r>
        <w:rPr>
          <w:szCs w:val="21"/>
        </w:rPr>
        <w:t>.</w:t>
      </w:r>
      <w:r w:rsidRPr="002D2F91">
        <w:rPr>
          <w:b/>
          <w:color w:val="000000"/>
          <w:szCs w:val="21"/>
        </w:rPr>
        <w:t xml:space="preserve"> </w:t>
      </w:r>
      <w:r w:rsidRPr="002D2F91">
        <w:rPr>
          <w:color w:val="000000"/>
          <w:szCs w:val="21"/>
        </w:rPr>
        <w:t>DMH has defined the way these services are to be provided to families, offering both traditional and non-traditional supports by using the local network of community providers and associations. In this approach, there is a definable planning process involving the child and family which results in an individualized plan for that child and family that focuses on strengths and needs across multiple settings</w:t>
      </w:r>
      <w:r w:rsidRPr="002D2F91">
        <w:rPr>
          <w:b/>
          <w:color w:val="000000"/>
          <w:szCs w:val="21"/>
        </w:rPr>
        <w:t>.</w:t>
      </w:r>
      <w:r>
        <w:rPr>
          <w:b/>
          <w:color w:val="000000"/>
          <w:szCs w:val="21"/>
        </w:rPr>
        <w:t xml:space="preserve"> </w:t>
      </w:r>
    </w:p>
    <w:p w:rsidR="0054216A" w:rsidRPr="007C0430" w:rsidRDefault="0054216A" w:rsidP="0083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szCs w:val="21"/>
        </w:rPr>
      </w:pPr>
      <w:r w:rsidRPr="007C0430">
        <w:t xml:space="preserve">Essential </w:t>
      </w:r>
      <w:r w:rsidRPr="007C0430">
        <w:rPr>
          <w:b/>
        </w:rPr>
        <w:t>m</w:t>
      </w:r>
      <w:r w:rsidRPr="007C0430">
        <w:rPr>
          <w:b/>
          <w:color w:val="000000"/>
        </w:rPr>
        <w:t>edical and dental services</w:t>
      </w:r>
      <w:r w:rsidRPr="007C0430">
        <w:rPr>
          <w:color w:val="000000"/>
        </w:rPr>
        <w:t xml:space="preserve"> </w:t>
      </w:r>
      <w:r w:rsidRPr="007C0430">
        <w:t xml:space="preserve">are available to children and youth with SED regardless of income and are accessed through case management or referral. </w:t>
      </w:r>
      <w:r w:rsidR="00E55DF7" w:rsidRPr="00E929D5">
        <w:t>Children enrolled in Managed Care programs receive these services as part of their service package.</w:t>
      </w:r>
      <w:r w:rsidR="00E55DF7">
        <w:t xml:space="preserve"> </w:t>
      </w:r>
      <w:r w:rsidRPr="007C0430">
        <w:t>Mental health providers actively assist families to process their medical bills through Medicaid and to obtain health insurance coverage for their children</w:t>
      </w:r>
      <w:r>
        <w:t xml:space="preserve"> </w:t>
      </w:r>
      <w:r w:rsidRPr="007C0430">
        <w:rPr>
          <w:szCs w:val="21"/>
        </w:rPr>
        <w:t xml:space="preserve">through </w:t>
      </w:r>
      <w:r w:rsidR="00CE13AB">
        <w:rPr>
          <w:szCs w:val="21"/>
        </w:rPr>
        <w:t xml:space="preserve">the DHFS </w:t>
      </w:r>
      <w:r w:rsidRPr="007C0430">
        <w:rPr>
          <w:b/>
          <w:szCs w:val="21"/>
          <w:u w:val="single"/>
        </w:rPr>
        <w:t>All Kids</w:t>
      </w:r>
      <w:r w:rsidRPr="007C0430">
        <w:rPr>
          <w:szCs w:val="21"/>
        </w:rPr>
        <w:t xml:space="preserve"> program</w:t>
      </w:r>
      <w:r w:rsidR="00CE13AB">
        <w:rPr>
          <w:szCs w:val="21"/>
        </w:rPr>
        <w:t>.</w:t>
      </w:r>
      <w:r>
        <w:rPr>
          <w:szCs w:val="21"/>
        </w:rPr>
        <w:t xml:space="preserve"> </w:t>
      </w:r>
      <w:r w:rsidRPr="007C0430">
        <w:t xml:space="preserve"> Mental health providers may facilitate access to subsidized health care clinics that provide medical and dental services at minimal cost.</w:t>
      </w:r>
      <w:r>
        <w:t xml:space="preserve"> </w:t>
      </w:r>
      <w:r w:rsidRPr="007C0430">
        <w:t xml:space="preserve"> </w:t>
      </w:r>
      <w:r w:rsidRPr="007C0430">
        <w:rPr>
          <w:szCs w:val="21"/>
        </w:rPr>
        <w:t xml:space="preserve">Funded by the Illinois Legislature since 2006, </w:t>
      </w:r>
      <w:r>
        <w:rPr>
          <w:szCs w:val="21"/>
        </w:rPr>
        <w:t>t</w:t>
      </w:r>
      <w:r w:rsidRPr="007C0430">
        <w:rPr>
          <w:szCs w:val="21"/>
        </w:rPr>
        <w:t>he State of Illinois provides</w:t>
      </w:r>
      <w:r>
        <w:rPr>
          <w:szCs w:val="21"/>
        </w:rPr>
        <w:t xml:space="preserve"> </w:t>
      </w:r>
      <w:r w:rsidRPr="007C0430">
        <w:rPr>
          <w:szCs w:val="21"/>
        </w:rPr>
        <w:t>access to comprehensive</w:t>
      </w:r>
      <w:r>
        <w:rPr>
          <w:szCs w:val="21"/>
        </w:rPr>
        <w:t xml:space="preserve"> health care and </w:t>
      </w:r>
      <w:r w:rsidRPr="007C0430">
        <w:rPr>
          <w:szCs w:val="21"/>
        </w:rPr>
        <w:t xml:space="preserve">affordable health </w:t>
      </w:r>
      <w:r>
        <w:rPr>
          <w:szCs w:val="21"/>
        </w:rPr>
        <w:t>insu</w:t>
      </w:r>
      <w:r w:rsidRPr="007C0430">
        <w:rPr>
          <w:szCs w:val="21"/>
        </w:rPr>
        <w:t xml:space="preserve">rance for children and adolescents. Every uninsured child may be eligible regardless of income, current health condition or citizenship. Information is available on the </w:t>
      </w:r>
      <w:r w:rsidRPr="007C0430">
        <w:rPr>
          <w:szCs w:val="21"/>
          <w:u w:val="single"/>
        </w:rPr>
        <w:t>All Kids</w:t>
      </w:r>
      <w:r w:rsidRPr="007C0430">
        <w:rPr>
          <w:szCs w:val="21"/>
        </w:rPr>
        <w:t xml:space="preserve"> Website at: </w:t>
      </w:r>
      <w:hyperlink r:id="rId10" w:history="1">
        <w:r w:rsidRPr="007C0430">
          <w:rPr>
            <w:rStyle w:val="Hyperlink"/>
            <w:szCs w:val="21"/>
          </w:rPr>
          <w:t>http://www.allkids.com</w:t>
        </w:r>
      </w:hyperlink>
      <w:r w:rsidRPr="007C0430">
        <w:rPr>
          <w:szCs w:val="21"/>
        </w:rPr>
        <w:t xml:space="preserve">  </w:t>
      </w:r>
    </w:p>
    <w:p w:rsidR="0054216A" w:rsidRPr="007C0430" w:rsidRDefault="0054216A" w:rsidP="00831DDD">
      <w:pPr>
        <w:ind w:left="-36"/>
        <w:jc w:val="both"/>
        <w:rPr>
          <w:szCs w:val="21"/>
        </w:rPr>
      </w:pPr>
      <w:r w:rsidRPr="00E86E2F">
        <w:rPr>
          <w:b/>
          <w:szCs w:val="21"/>
          <w:u w:val="single"/>
        </w:rPr>
        <w:t xml:space="preserve">All Kids </w:t>
      </w:r>
      <w:r w:rsidRPr="007C0430">
        <w:rPr>
          <w:szCs w:val="21"/>
        </w:rPr>
        <w:t xml:space="preserve">also has two programs for pregnant women: </w:t>
      </w:r>
      <w:r w:rsidRPr="007C0430">
        <w:rPr>
          <w:szCs w:val="21"/>
          <w:u w:val="single"/>
        </w:rPr>
        <w:t>Medicaid Presumptive Eligibility (MPE</w:t>
      </w:r>
      <w:r w:rsidRPr="007C0430">
        <w:rPr>
          <w:szCs w:val="21"/>
        </w:rPr>
        <w:t xml:space="preserve">) that offers immediate, temporary coverage for outpatient healthcare for pregnant women and </w:t>
      </w:r>
      <w:r w:rsidRPr="007C0430">
        <w:rPr>
          <w:szCs w:val="21"/>
          <w:u w:val="single"/>
        </w:rPr>
        <w:t>Moms &amp; Babies</w:t>
      </w:r>
      <w:r w:rsidRPr="007C0430">
        <w:rPr>
          <w:szCs w:val="21"/>
        </w:rPr>
        <w:t xml:space="preserve"> which covers healthcare for women while they are pregnant and for 60 days after the baby is born.  </w:t>
      </w:r>
      <w:r w:rsidRPr="007C0430">
        <w:rPr>
          <w:szCs w:val="21"/>
          <w:u w:val="single"/>
        </w:rPr>
        <w:t>Moms &amp; Babies</w:t>
      </w:r>
      <w:r w:rsidRPr="007C0430">
        <w:rPr>
          <w:szCs w:val="21"/>
        </w:rPr>
        <w:t xml:space="preserve"> covers both outpatient healthcare and inpatient hospital care including delivery. See: </w:t>
      </w:r>
      <w:hyperlink r:id="rId11" w:history="1">
        <w:r w:rsidRPr="007C0430">
          <w:rPr>
            <w:rStyle w:val="Hyperlink"/>
            <w:szCs w:val="21"/>
          </w:rPr>
          <w:t>http://www.</w:t>
        </w:r>
        <w:r w:rsidRPr="007C0430">
          <w:rPr>
            <w:rStyle w:val="Hyperlink"/>
            <w:b/>
            <w:szCs w:val="21"/>
          </w:rPr>
          <w:t>allkids.com</w:t>
        </w:r>
        <w:r w:rsidRPr="007C0430">
          <w:rPr>
            <w:rStyle w:val="Hyperlink"/>
            <w:szCs w:val="21"/>
          </w:rPr>
          <w:t>/pregnant.html</w:t>
        </w:r>
      </w:hyperlink>
      <w:r w:rsidRPr="007C0430">
        <w:rPr>
          <w:szCs w:val="21"/>
        </w:rPr>
        <w:t xml:space="preserve">   </w:t>
      </w:r>
    </w:p>
    <w:p w:rsidR="0054216A" w:rsidRDefault="0054216A" w:rsidP="00831DDD">
      <w:pPr>
        <w:ind w:left="-36"/>
        <w:jc w:val="both"/>
        <w:rPr>
          <w:szCs w:val="21"/>
        </w:rPr>
      </w:pPr>
      <w:r w:rsidRPr="007C0430">
        <w:rPr>
          <w:szCs w:val="21"/>
          <w:u w:val="single"/>
        </w:rPr>
        <w:t>Family Care</w:t>
      </w:r>
      <w:r w:rsidRPr="007C0430">
        <w:rPr>
          <w:szCs w:val="21"/>
        </w:rPr>
        <w:t xml:space="preserve"> extends healthcare coverage to parents living with their children 18 years old or younger and also covers relatives who are caring for their children in place of their parents. See: </w:t>
      </w:r>
      <w:hyperlink r:id="rId12" w:history="1">
        <w:r w:rsidRPr="007C0430">
          <w:rPr>
            <w:rStyle w:val="Hyperlink"/>
            <w:szCs w:val="21"/>
          </w:rPr>
          <w:t>http://www.familycareillinois.com</w:t>
        </w:r>
      </w:hyperlink>
      <w:r>
        <w:rPr>
          <w:szCs w:val="21"/>
        </w:rPr>
        <w:t xml:space="preserve"> </w:t>
      </w:r>
    </w:p>
    <w:p w:rsidR="00535ABB" w:rsidRDefault="00535ABB" w:rsidP="00E6124F">
      <w:pPr>
        <w:pStyle w:val="Default"/>
        <w:rPr>
          <w:rFonts w:ascii="Times New Roman" w:hAnsi="Times New Roman"/>
          <w:b/>
          <w:bCs/>
          <w:sz w:val="22"/>
          <w:szCs w:val="22"/>
        </w:rPr>
      </w:pPr>
    </w:p>
    <w:p w:rsidR="00E6124F" w:rsidRPr="00F34C2F" w:rsidRDefault="00E6124F" w:rsidP="00E6124F">
      <w:pPr>
        <w:pStyle w:val="Default"/>
        <w:rPr>
          <w:rFonts w:ascii="Times New Roman" w:hAnsi="Times New Roman"/>
          <w:sz w:val="22"/>
          <w:szCs w:val="22"/>
        </w:rPr>
      </w:pPr>
      <w:r w:rsidRPr="00F34C2F">
        <w:rPr>
          <w:rFonts w:ascii="Times New Roman" w:hAnsi="Times New Roman"/>
          <w:b/>
          <w:bCs/>
          <w:sz w:val="22"/>
          <w:szCs w:val="22"/>
        </w:rPr>
        <w:t>Table 1.2</w:t>
      </w:r>
      <w:r>
        <w:rPr>
          <w:rFonts w:ascii="Times New Roman" w:hAnsi="Times New Roman"/>
          <w:b/>
          <w:bCs/>
          <w:sz w:val="22"/>
          <w:szCs w:val="22"/>
        </w:rPr>
        <w:t>-1 Individual Placement and Support- Evidence Based Supportive Employment</w:t>
      </w:r>
      <w:r w:rsidRPr="00F34C2F">
        <w:rPr>
          <w:rFonts w:ascii="Times New Roman" w:hAnsi="Times New Roman"/>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6124F" w:rsidRPr="004B6659" w:rsidTr="00E17C05">
        <w:tc>
          <w:tcPr>
            <w:tcW w:w="4428" w:type="dxa"/>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 xml:space="preserve">1. Priority Area #2: </w:t>
            </w:r>
          </w:p>
          <w:p w:rsidR="00E6124F" w:rsidRPr="004B6659" w:rsidRDefault="00E6124F" w:rsidP="00E17C05">
            <w:pPr>
              <w:pStyle w:val="Default"/>
              <w:rPr>
                <w:rFonts w:ascii="Times New Roman" w:hAnsi="Times New Roman"/>
                <w:sz w:val="22"/>
                <w:szCs w:val="22"/>
              </w:rPr>
            </w:pPr>
            <w:r w:rsidRPr="004B6659">
              <w:rPr>
                <w:rFonts w:ascii="Times New Roman" w:hAnsi="Times New Roman"/>
                <w:b/>
                <w:sz w:val="22"/>
                <w:szCs w:val="22"/>
              </w:rPr>
              <w:t>Promote Provision of Evidence Based and  Evidence-Informed Practices</w:t>
            </w:r>
            <w:r w:rsidRPr="004B6659">
              <w:rPr>
                <w:rFonts w:ascii="Times New Roman" w:hAnsi="Times New Roman"/>
                <w:sz w:val="22"/>
                <w:szCs w:val="22"/>
              </w:rPr>
              <w:t xml:space="preserve"> </w:t>
            </w:r>
          </w:p>
        </w:tc>
        <w:tc>
          <w:tcPr>
            <w:tcW w:w="4428" w:type="dxa"/>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 xml:space="preserve">2. Priority Type: </w:t>
            </w:r>
          </w:p>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 xml:space="preserve"> MENTAL HEALTH SERVICES </w:t>
            </w:r>
          </w:p>
        </w:tc>
      </w:tr>
      <w:tr w:rsidR="00E6124F" w:rsidRPr="004B6659" w:rsidTr="00E17C05">
        <w:tc>
          <w:tcPr>
            <w:tcW w:w="8856" w:type="dxa"/>
            <w:gridSpan w:val="2"/>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3. Population(s) SMI, SED</w:t>
            </w:r>
            <w:r w:rsidRPr="004B6659">
              <w:rPr>
                <w:rFonts w:ascii="Times New Roman" w:hAnsi="Times New Roman"/>
                <w:b/>
                <w:sz w:val="22"/>
                <w:szCs w:val="22"/>
              </w:rPr>
              <w:t xml:space="preserve"> </w:t>
            </w:r>
          </w:p>
        </w:tc>
      </w:tr>
      <w:tr w:rsidR="00E6124F" w:rsidRPr="004B6659" w:rsidTr="00E17C05">
        <w:tc>
          <w:tcPr>
            <w:tcW w:w="8856" w:type="dxa"/>
            <w:gridSpan w:val="2"/>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 xml:space="preserve">4. Goal of the priority area: </w:t>
            </w:r>
            <w:r w:rsidRPr="004B6659">
              <w:rPr>
                <w:rFonts w:ascii="Times New Roman" w:hAnsi="Times New Roman"/>
                <w:i/>
                <w:sz w:val="22"/>
                <w:szCs w:val="22"/>
              </w:rPr>
              <w:t xml:space="preserve">Promote Evidence Based Practices for individuals </w:t>
            </w:r>
            <w:r>
              <w:rPr>
                <w:rFonts w:ascii="Times New Roman" w:hAnsi="Times New Roman"/>
                <w:i/>
                <w:sz w:val="22"/>
                <w:szCs w:val="22"/>
              </w:rPr>
              <w:t>served in</w:t>
            </w:r>
            <w:r w:rsidRPr="004B6659">
              <w:rPr>
                <w:rFonts w:ascii="Times New Roman" w:hAnsi="Times New Roman"/>
                <w:i/>
                <w:sz w:val="22"/>
                <w:szCs w:val="22"/>
              </w:rPr>
              <w:t xml:space="preserve"> DMH </w:t>
            </w:r>
            <w:r>
              <w:rPr>
                <w:rFonts w:ascii="Times New Roman" w:hAnsi="Times New Roman"/>
                <w:i/>
                <w:sz w:val="22"/>
                <w:szCs w:val="22"/>
              </w:rPr>
              <w:t xml:space="preserve">funded agencies </w:t>
            </w:r>
            <w:r w:rsidRPr="004B6659">
              <w:rPr>
                <w:rFonts w:ascii="Times New Roman" w:hAnsi="Times New Roman"/>
                <w:i/>
                <w:sz w:val="22"/>
                <w:szCs w:val="22"/>
              </w:rPr>
              <w:t xml:space="preserve">and advance the implementation of evidence-informed practices in the child and </w:t>
            </w:r>
            <w:r w:rsidRPr="004B6659">
              <w:rPr>
                <w:rFonts w:ascii="Times New Roman" w:hAnsi="Times New Roman"/>
                <w:i/>
                <w:sz w:val="22"/>
                <w:szCs w:val="22"/>
              </w:rPr>
              <w:lastRenderedPageBreak/>
              <w:t xml:space="preserve">adolescent service system.  </w:t>
            </w:r>
          </w:p>
        </w:tc>
      </w:tr>
      <w:tr w:rsidR="00E6124F" w:rsidRPr="00020655" w:rsidTr="00E17C05">
        <w:tc>
          <w:tcPr>
            <w:tcW w:w="8856" w:type="dxa"/>
            <w:gridSpan w:val="2"/>
            <w:shd w:val="clear" w:color="auto" w:fill="auto"/>
          </w:tcPr>
          <w:p w:rsidR="00E6124F" w:rsidRPr="00020655" w:rsidRDefault="00E6124F" w:rsidP="00E17C05">
            <w:pPr>
              <w:pStyle w:val="Default"/>
              <w:rPr>
                <w:rFonts w:ascii="Times New Roman" w:hAnsi="Times New Roman"/>
                <w:sz w:val="22"/>
                <w:szCs w:val="22"/>
                <w:highlight w:val="yellow"/>
              </w:rPr>
            </w:pPr>
            <w:r w:rsidRPr="00681963">
              <w:rPr>
                <w:rFonts w:ascii="Times New Roman" w:hAnsi="Times New Roman"/>
                <w:sz w:val="22"/>
                <w:szCs w:val="22"/>
              </w:rPr>
              <w:lastRenderedPageBreak/>
              <w:t xml:space="preserve">5. Strategies to attain the goal: </w:t>
            </w:r>
            <w:r w:rsidRPr="001D4AA2">
              <w:rPr>
                <w:rFonts w:ascii="Times New Roman" w:hAnsi="Times New Roman"/>
                <w:b/>
                <w:sz w:val="22"/>
                <w:szCs w:val="22"/>
              </w:rPr>
              <w:t>(1) During FY2016 and FY2017, maintain the implementation of Evidence Based Supportive Employment.</w:t>
            </w:r>
            <w:r w:rsidRPr="00681963">
              <w:rPr>
                <w:rFonts w:ascii="Times New Roman" w:hAnsi="Times New Roman"/>
                <w:sz w:val="22"/>
                <w:szCs w:val="22"/>
              </w:rPr>
              <w:t xml:space="preserve"> (2) During FY2016 and FY2017, continue provision of Assertive Community Treatment that meets national fidelity model requirements. (3)</w:t>
            </w:r>
            <w:r w:rsidRPr="00681963">
              <w:rPr>
                <w:rFonts w:ascii="Times New Roman" w:hAnsi="Times New Roman"/>
                <w:b/>
                <w:sz w:val="22"/>
                <w:szCs w:val="22"/>
              </w:rPr>
              <w:t xml:space="preserve"> </w:t>
            </w:r>
            <w:r w:rsidRPr="00681963">
              <w:rPr>
                <w:rFonts w:ascii="Times New Roman" w:hAnsi="Times New Roman"/>
                <w:bCs/>
                <w:sz w:val="22"/>
                <w:szCs w:val="22"/>
              </w:rPr>
              <w:t>By the end of FY 2017, through the provision of rental subsidies, implement a statewide permanent supportive housing initiative which targets an additional 400 consumers acquiring decent, safe, and affordable housing and support services in a manner consistent with the national standards for this evidence based practice. This evidence based strategy will be discussed under Priority # 7 –Advancement of Community Integration. (See Plan Table 1.7 below)</w:t>
            </w:r>
          </w:p>
        </w:tc>
      </w:tr>
      <w:tr w:rsidR="00E6124F" w:rsidRPr="004B6659" w:rsidTr="00E17C05">
        <w:tc>
          <w:tcPr>
            <w:tcW w:w="8856" w:type="dxa"/>
            <w:gridSpan w:val="2"/>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rsidR="00E6124F" w:rsidRPr="004B6659" w:rsidRDefault="00E6124F" w:rsidP="00E17C05">
            <w:pPr>
              <w:pStyle w:val="Default"/>
              <w:rPr>
                <w:rFonts w:ascii="Times New Roman" w:hAnsi="Times New Roman"/>
                <w:b/>
                <w:sz w:val="22"/>
                <w:szCs w:val="22"/>
              </w:rPr>
            </w:pPr>
            <w:r w:rsidRPr="004B6659">
              <w:rPr>
                <w:rFonts w:ascii="Times New Roman" w:hAnsi="Times New Roman"/>
                <w:b/>
                <w:sz w:val="22"/>
                <w:szCs w:val="22"/>
              </w:rPr>
              <w:t>Indicator #1: Number of consumers receiving supported employment in FY201</w:t>
            </w:r>
            <w:r>
              <w:rPr>
                <w:rFonts w:ascii="Times New Roman" w:hAnsi="Times New Roman"/>
                <w:b/>
                <w:sz w:val="22"/>
                <w:szCs w:val="22"/>
              </w:rPr>
              <w:t>6</w:t>
            </w:r>
            <w:r w:rsidRPr="004B6659">
              <w:rPr>
                <w:rFonts w:ascii="Times New Roman" w:hAnsi="Times New Roman"/>
                <w:b/>
                <w:sz w:val="22"/>
                <w:szCs w:val="22"/>
              </w:rPr>
              <w:t xml:space="preserve"> and FY201</w:t>
            </w:r>
            <w:r>
              <w:rPr>
                <w:rFonts w:ascii="Times New Roman" w:hAnsi="Times New Roman"/>
                <w:b/>
                <w:sz w:val="22"/>
                <w:szCs w:val="22"/>
              </w:rPr>
              <w:t>7</w:t>
            </w:r>
            <w:r w:rsidRPr="004B6659">
              <w:rPr>
                <w:rFonts w:ascii="Times New Roman" w:hAnsi="Times New Roman"/>
                <w:b/>
                <w:sz w:val="22"/>
                <w:szCs w:val="22"/>
              </w:rPr>
              <w:t>. (National Outcome Measure)</w:t>
            </w:r>
          </w:p>
        </w:tc>
      </w:tr>
      <w:tr w:rsidR="00E6124F" w:rsidRPr="004B6659" w:rsidTr="00E17C05">
        <w:tc>
          <w:tcPr>
            <w:tcW w:w="8856" w:type="dxa"/>
            <w:gridSpan w:val="2"/>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 xml:space="preserve">):  </w:t>
            </w:r>
          </w:p>
        </w:tc>
      </w:tr>
      <w:tr w:rsidR="00E6124F" w:rsidRPr="004B6659" w:rsidTr="00E17C05">
        <w:tc>
          <w:tcPr>
            <w:tcW w:w="8856" w:type="dxa"/>
            <w:gridSpan w:val="2"/>
            <w:shd w:val="clear" w:color="auto" w:fill="auto"/>
          </w:tcPr>
          <w:p w:rsidR="00E6124F" w:rsidRPr="004B6659" w:rsidRDefault="00E6124F" w:rsidP="00A24191">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00A24191" w:rsidRPr="00306D6A">
              <w:rPr>
                <w:rFonts w:ascii="Times New Roman" w:hAnsi="Times New Roman"/>
                <w:b/>
                <w:sz w:val="22"/>
                <w:szCs w:val="22"/>
              </w:rPr>
              <w:t>FY2016 2,208 consumers served in 45 IPS sites with fidelity to the model and 222 in 9 sites working towards fidelity =2,430 consumers.</w:t>
            </w:r>
            <w:r>
              <w:rPr>
                <w:rFonts w:ascii="Times New Roman" w:hAnsi="Times New Roman"/>
                <w:sz w:val="22"/>
                <w:szCs w:val="22"/>
              </w:rPr>
              <w:tab/>
            </w:r>
          </w:p>
        </w:tc>
      </w:tr>
      <w:tr w:rsidR="00E6124F" w:rsidRPr="004B6659" w:rsidTr="00E17C05">
        <w:tc>
          <w:tcPr>
            <w:tcW w:w="8856" w:type="dxa"/>
            <w:gridSpan w:val="2"/>
            <w:shd w:val="clear" w:color="auto" w:fill="auto"/>
          </w:tcPr>
          <w:p w:rsidR="00A24191" w:rsidRDefault="00E6124F" w:rsidP="00A24191">
            <w:pPr>
              <w:pStyle w:val="Default"/>
              <w:rPr>
                <w:rFonts w:ascii="Times New Roman" w:hAnsi="Times New Roman"/>
                <w:b/>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7E484B" w:rsidRPr="007E484B">
              <w:rPr>
                <w:rFonts w:ascii="Times New Roman" w:hAnsi="Times New Roman"/>
                <w:b/>
                <w:sz w:val="22"/>
                <w:szCs w:val="22"/>
              </w:rPr>
              <w:t>Target:</w:t>
            </w:r>
            <w:r>
              <w:rPr>
                <w:rFonts w:ascii="Times New Roman" w:hAnsi="Times New Roman"/>
                <w:sz w:val="22"/>
                <w:szCs w:val="22"/>
              </w:rPr>
              <w:tab/>
            </w:r>
            <w:r w:rsidR="00A24191">
              <w:rPr>
                <w:rFonts w:ascii="Times New Roman" w:hAnsi="Times New Roman"/>
                <w:b/>
                <w:sz w:val="22"/>
                <w:szCs w:val="22"/>
              </w:rPr>
              <w:t xml:space="preserve"> </w:t>
            </w:r>
            <w:r w:rsidR="00034836">
              <w:rPr>
                <w:rFonts w:ascii="Times New Roman" w:hAnsi="Times New Roman"/>
                <w:b/>
                <w:sz w:val="22"/>
                <w:szCs w:val="22"/>
              </w:rPr>
              <w:t>2,700</w:t>
            </w:r>
          </w:p>
          <w:p w:rsidR="00E6124F" w:rsidRPr="004B6659" w:rsidRDefault="00A24191" w:rsidP="00A24191">
            <w:pPr>
              <w:pStyle w:val="Default"/>
              <w:rPr>
                <w:rFonts w:ascii="Times New Roman" w:hAnsi="Times New Roman"/>
                <w:sz w:val="22"/>
                <w:szCs w:val="22"/>
              </w:rPr>
            </w:pPr>
            <w:r>
              <w:rPr>
                <w:rFonts w:ascii="Times New Roman" w:hAnsi="Times New Roman"/>
                <w:b/>
                <w:sz w:val="22"/>
                <w:szCs w:val="22"/>
              </w:rPr>
              <w:t>- FY2017 3,003</w:t>
            </w:r>
            <w:r w:rsidRPr="00306D6A">
              <w:rPr>
                <w:rFonts w:ascii="Times New Roman" w:hAnsi="Times New Roman"/>
                <w:b/>
                <w:sz w:val="22"/>
                <w:szCs w:val="22"/>
              </w:rPr>
              <w:t xml:space="preserve"> </w:t>
            </w:r>
            <w:r>
              <w:rPr>
                <w:rFonts w:ascii="Times New Roman" w:hAnsi="Times New Roman"/>
                <w:b/>
                <w:sz w:val="22"/>
                <w:szCs w:val="22"/>
              </w:rPr>
              <w:t>consumers served in 56</w:t>
            </w:r>
            <w:r w:rsidRPr="00306D6A">
              <w:rPr>
                <w:rFonts w:ascii="Times New Roman" w:hAnsi="Times New Roman"/>
                <w:b/>
                <w:sz w:val="22"/>
                <w:szCs w:val="22"/>
              </w:rPr>
              <w:t xml:space="preserve"> IPS sites wi</w:t>
            </w:r>
            <w:r>
              <w:rPr>
                <w:rFonts w:ascii="Times New Roman" w:hAnsi="Times New Roman"/>
                <w:b/>
                <w:sz w:val="22"/>
                <w:szCs w:val="22"/>
              </w:rPr>
              <w:t>th fidelity to the model and 183 in 6</w:t>
            </w:r>
            <w:r w:rsidRPr="00306D6A">
              <w:rPr>
                <w:rFonts w:ascii="Times New Roman" w:hAnsi="Times New Roman"/>
                <w:b/>
                <w:sz w:val="22"/>
                <w:szCs w:val="22"/>
              </w:rPr>
              <w:t xml:space="preserve"> sites</w:t>
            </w:r>
            <w:r>
              <w:rPr>
                <w:rFonts w:ascii="Times New Roman" w:hAnsi="Times New Roman"/>
                <w:b/>
                <w:sz w:val="22"/>
                <w:szCs w:val="22"/>
              </w:rPr>
              <w:t xml:space="preserve"> working towards fidelity =3,275</w:t>
            </w:r>
            <w:r w:rsidRPr="00306D6A">
              <w:rPr>
                <w:rFonts w:ascii="Times New Roman" w:hAnsi="Times New Roman"/>
                <w:b/>
                <w:sz w:val="22"/>
                <w:szCs w:val="22"/>
              </w:rPr>
              <w:t xml:space="preserve"> consumers.</w:t>
            </w:r>
          </w:p>
        </w:tc>
      </w:tr>
      <w:tr w:rsidR="00E6124F" w:rsidRPr="004B6659" w:rsidTr="00E17C05">
        <w:tc>
          <w:tcPr>
            <w:tcW w:w="8856" w:type="dxa"/>
            <w:gridSpan w:val="2"/>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 xml:space="preserve">d) </w:t>
            </w:r>
            <w:r w:rsidRPr="004B6659">
              <w:rPr>
                <w:rFonts w:ascii="Times New Roman" w:hAnsi="Times New Roman"/>
                <w:b/>
                <w:sz w:val="22"/>
                <w:szCs w:val="22"/>
              </w:rPr>
              <w:t>Data source:</w:t>
            </w:r>
            <w:r w:rsidRPr="004B6659">
              <w:rPr>
                <w:rFonts w:ascii="Times New Roman" w:hAnsi="Times New Roman"/>
                <w:sz w:val="22"/>
                <w:szCs w:val="22"/>
              </w:rPr>
              <w:t xml:space="preserve">  Data for this indicator are generated through a special web-based database created specifically for the DMH SE initiative. Fidelity and outcomes data are submitted to the DMH SE coordinator. </w:t>
            </w:r>
          </w:p>
        </w:tc>
      </w:tr>
      <w:tr w:rsidR="00E6124F" w:rsidRPr="004B6659" w:rsidTr="00E17C05">
        <w:tc>
          <w:tcPr>
            <w:tcW w:w="8856" w:type="dxa"/>
            <w:gridSpan w:val="2"/>
            <w:shd w:val="clear" w:color="auto" w:fill="auto"/>
          </w:tcPr>
          <w:p w:rsidR="00E6124F" w:rsidRPr="004B6659" w:rsidRDefault="00E6124F" w:rsidP="00E17C05">
            <w:pPr>
              <w:pStyle w:val="Default"/>
              <w:rPr>
                <w:rFonts w:ascii="Times New Roman" w:hAnsi="Times New Roman"/>
                <w:sz w:val="22"/>
                <w:szCs w:val="22"/>
              </w:rPr>
            </w:pPr>
            <w:r w:rsidRPr="004B6659">
              <w:rPr>
                <w:rFonts w:ascii="Times New Roman" w:hAnsi="Times New Roman"/>
                <w:sz w:val="22"/>
                <w:szCs w:val="22"/>
              </w:rPr>
              <w:t xml:space="preserve">e) </w:t>
            </w:r>
            <w:r w:rsidRPr="004B6659">
              <w:rPr>
                <w:rFonts w:ascii="Times New Roman" w:hAnsi="Times New Roman"/>
                <w:b/>
                <w:sz w:val="22"/>
                <w:szCs w:val="22"/>
              </w:rPr>
              <w:t>Description of data:</w:t>
            </w:r>
            <w:r w:rsidRPr="004B6659">
              <w:rPr>
                <w:rFonts w:ascii="Times New Roman" w:hAnsi="Times New Roman"/>
                <w:sz w:val="22"/>
                <w:szCs w:val="22"/>
              </w:rPr>
              <w:t xml:space="preserve"> As always, DMH has developed specifications for reporting that DMH funded providers must use when submitting data.</w:t>
            </w:r>
          </w:p>
        </w:tc>
      </w:tr>
      <w:tr w:rsidR="00E6124F" w:rsidRPr="004B6659" w:rsidTr="00E17C05">
        <w:tc>
          <w:tcPr>
            <w:tcW w:w="8856" w:type="dxa"/>
            <w:gridSpan w:val="2"/>
            <w:shd w:val="clear" w:color="auto" w:fill="auto"/>
          </w:tcPr>
          <w:p w:rsidR="00E6124F" w:rsidRPr="00020655" w:rsidRDefault="00E6124F" w:rsidP="00E17C05">
            <w:pPr>
              <w:pStyle w:val="Default"/>
              <w:rPr>
                <w:rFonts w:ascii="Times New Roman" w:hAnsi="Times New Roman"/>
                <w:sz w:val="22"/>
                <w:szCs w:val="22"/>
                <w:highlight w:val="yellow"/>
              </w:rPr>
            </w:pPr>
            <w:r w:rsidRPr="00681963">
              <w:rPr>
                <w:rFonts w:ascii="Times New Roman" w:hAnsi="Times New Roman"/>
                <w:sz w:val="22"/>
                <w:szCs w:val="22"/>
              </w:rPr>
              <w:t xml:space="preserve">f) </w:t>
            </w:r>
            <w:r w:rsidRPr="00681963">
              <w:rPr>
                <w:rFonts w:ascii="Times New Roman" w:hAnsi="Times New Roman"/>
                <w:b/>
                <w:sz w:val="22"/>
                <w:szCs w:val="22"/>
              </w:rPr>
              <w:t>Data issues/caveats that affect outcome measures:</w:t>
            </w:r>
            <w:r w:rsidRPr="00681963">
              <w:rPr>
                <w:rFonts w:ascii="Times New Roman" w:hAnsi="Times New Roman"/>
                <w:sz w:val="22"/>
                <w:szCs w:val="22"/>
              </w:rPr>
              <w:t xml:space="preserve"> DMH only reports data for teams that have been found to exhibit fidelity to the evidenced based practice model.  DMH is working to promote fidelity in all IPS agencies and thereby expand the database.</w:t>
            </w:r>
          </w:p>
        </w:tc>
      </w:tr>
      <w:tr w:rsidR="00E6124F" w:rsidRPr="004B6659" w:rsidTr="00E17C05">
        <w:tc>
          <w:tcPr>
            <w:tcW w:w="8856" w:type="dxa"/>
            <w:gridSpan w:val="2"/>
            <w:shd w:val="clear" w:color="auto" w:fill="auto"/>
          </w:tcPr>
          <w:p w:rsidR="00E6124F" w:rsidRPr="00E00017" w:rsidRDefault="00E6124F" w:rsidP="00E17C05">
            <w:pPr>
              <w:pStyle w:val="Default"/>
              <w:rPr>
                <w:rFonts w:ascii="Times New Roman" w:hAnsi="Times New Roman"/>
                <w:b/>
                <w:sz w:val="22"/>
                <w:szCs w:val="22"/>
              </w:rPr>
            </w:pPr>
            <w:r w:rsidRPr="00E00017">
              <w:rPr>
                <w:rFonts w:ascii="Times New Roman" w:hAnsi="Times New Roman"/>
                <w:b/>
                <w:sz w:val="22"/>
                <w:szCs w:val="22"/>
              </w:rPr>
              <w:t xml:space="preserve">7. Report  of Progress toward goal attainment </w:t>
            </w:r>
          </w:p>
          <w:p w:rsidR="00E6124F" w:rsidRDefault="00E6124F" w:rsidP="00E17C05">
            <w:pPr>
              <w:pStyle w:val="Default"/>
              <w:rPr>
                <w:rFonts w:ascii="Times New Roman" w:hAnsi="Times New Roman"/>
                <w:b/>
                <w:sz w:val="22"/>
                <w:szCs w:val="22"/>
              </w:rPr>
            </w:pPr>
            <w:r>
              <w:rPr>
                <w:rFonts w:ascii="Times New Roman" w:hAnsi="Times New Roman"/>
                <w:b/>
                <w:sz w:val="22"/>
                <w:szCs w:val="22"/>
              </w:rPr>
              <w:t>Second</w:t>
            </w:r>
            <w:r w:rsidRPr="00E00017">
              <w:rPr>
                <w:rFonts w:ascii="Times New Roman" w:hAnsi="Times New Roman"/>
                <w:b/>
                <w:sz w:val="22"/>
                <w:szCs w:val="22"/>
              </w:rPr>
              <w:t xml:space="preserve"> year target: </w:t>
            </w:r>
            <w:r>
              <w:rPr>
                <w:rFonts w:ascii="Times New Roman" w:hAnsi="Times New Roman"/>
                <w:b/>
                <w:sz w:val="22"/>
                <w:szCs w:val="22"/>
              </w:rPr>
              <w:t>__X__</w:t>
            </w:r>
            <w:r w:rsidRPr="00E00017">
              <w:rPr>
                <w:rFonts w:ascii="Times New Roman" w:hAnsi="Times New Roman"/>
                <w:b/>
                <w:sz w:val="22"/>
                <w:szCs w:val="22"/>
              </w:rPr>
              <w:t xml:space="preserve"> Achieved</w:t>
            </w:r>
            <w:r w:rsidRPr="00E00017">
              <w:rPr>
                <w:rFonts w:ascii="Times New Roman" w:hAnsi="Times New Roman"/>
                <w:b/>
                <w:sz w:val="22"/>
                <w:szCs w:val="22"/>
              </w:rPr>
              <w:tab/>
              <w:t>____</w:t>
            </w:r>
            <w:r>
              <w:rPr>
                <w:rFonts w:ascii="Times New Roman" w:hAnsi="Times New Roman"/>
                <w:b/>
                <w:sz w:val="22"/>
                <w:szCs w:val="22"/>
              </w:rPr>
              <w:t xml:space="preserve"> </w:t>
            </w:r>
            <w:r w:rsidRPr="00E00017">
              <w:rPr>
                <w:rFonts w:ascii="Times New Roman" w:hAnsi="Times New Roman"/>
                <w:b/>
                <w:sz w:val="22"/>
                <w:szCs w:val="22"/>
              </w:rPr>
              <w:t>Not Achieved (If not achieved,  explain why)</w:t>
            </w:r>
          </w:p>
          <w:p w:rsidR="00E6124F" w:rsidRPr="00E00017" w:rsidRDefault="00E6124F" w:rsidP="00E17C05">
            <w:pPr>
              <w:jc w:val="both"/>
              <w:rPr>
                <w:b/>
              </w:rPr>
            </w:pPr>
            <w:r>
              <w:rPr>
                <w:rFonts w:cs="Courier New"/>
                <w:szCs w:val="20"/>
              </w:rPr>
              <w:t xml:space="preserve">    </w:t>
            </w:r>
          </w:p>
        </w:tc>
      </w:tr>
    </w:tbl>
    <w:p w:rsidR="00DC7500" w:rsidRPr="00A274B4" w:rsidRDefault="00DC7500" w:rsidP="00DC7500">
      <w:pPr>
        <w:pStyle w:val="Heading5"/>
        <w:tabs>
          <w:tab w:val="left" w:pos="0"/>
          <w:tab w:val="num" w:pos="180"/>
        </w:tabs>
        <w:jc w:val="both"/>
        <w:rPr>
          <w:b w:val="0"/>
          <w:i w:val="0"/>
          <w:color w:val="FF0000"/>
          <w:sz w:val="24"/>
          <w:szCs w:val="24"/>
        </w:rPr>
      </w:pPr>
      <w:r w:rsidRPr="000A1168">
        <w:rPr>
          <w:sz w:val="24"/>
          <w:szCs w:val="24"/>
        </w:rPr>
        <w:t>This strategic objective has been successfully achieved</w:t>
      </w:r>
      <w:r w:rsidR="00054426">
        <w:rPr>
          <w:sz w:val="24"/>
          <w:szCs w:val="24"/>
        </w:rPr>
        <w:t>. T</w:t>
      </w:r>
      <w:r w:rsidR="004F7745">
        <w:rPr>
          <w:sz w:val="24"/>
          <w:szCs w:val="24"/>
        </w:rPr>
        <w:t>he target</w:t>
      </w:r>
      <w:r w:rsidR="00FC7FB7">
        <w:rPr>
          <w:sz w:val="24"/>
          <w:szCs w:val="24"/>
        </w:rPr>
        <w:t xml:space="preserve"> of 2</w:t>
      </w:r>
      <w:r w:rsidR="004A75DB">
        <w:rPr>
          <w:sz w:val="24"/>
          <w:szCs w:val="24"/>
        </w:rPr>
        <w:t>,</w:t>
      </w:r>
      <w:r w:rsidR="00FC7FB7">
        <w:rPr>
          <w:sz w:val="24"/>
          <w:szCs w:val="24"/>
        </w:rPr>
        <w:t>700</w:t>
      </w:r>
      <w:r w:rsidR="004F7745">
        <w:rPr>
          <w:sz w:val="24"/>
          <w:szCs w:val="24"/>
        </w:rPr>
        <w:t xml:space="preserve"> was</w:t>
      </w:r>
      <w:r w:rsidR="00054426">
        <w:rPr>
          <w:sz w:val="24"/>
          <w:szCs w:val="24"/>
        </w:rPr>
        <w:t xml:space="preserve"> significantly</w:t>
      </w:r>
      <w:r w:rsidR="004F7745">
        <w:rPr>
          <w:sz w:val="24"/>
          <w:szCs w:val="24"/>
        </w:rPr>
        <w:t xml:space="preserve"> exceeded</w:t>
      </w:r>
      <w:r w:rsidR="00054426">
        <w:rPr>
          <w:sz w:val="24"/>
          <w:szCs w:val="24"/>
        </w:rPr>
        <w:t xml:space="preserve"> by more than 21%</w:t>
      </w:r>
      <w:r w:rsidR="00CE1ADD">
        <w:rPr>
          <w:sz w:val="24"/>
          <w:szCs w:val="24"/>
        </w:rPr>
        <w:t>!</w:t>
      </w:r>
      <w:r w:rsidRPr="000A1168">
        <w:rPr>
          <w:sz w:val="24"/>
          <w:szCs w:val="24"/>
        </w:rPr>
        <w:t xml:space="preserve">  </w:t>
      </w:r>
      <w:r>
        <w:rPr>
          <w:sz w:val="24"/>
          <w:szCs w:val="24"/>
        </w:rPr>
        <w:t>In FY2017, a total of 56</w:t>
      </w:r>
      <w:r w:rsidRPr="000A1168">
        <w:rPr>
          <w:sz w:val="24"/>
          <w:szCs w:val="24"/>
        </w:rPr>
        <w:t xml:space="preserve"> IPS sites with fi</w:t>
      </w:r>
      <w:r>
        <w:rPr>
          <w:sz w:val="24"/>
          <w:szCs w:val="24"/>
        </w:rPr>
        <w:t>delity to the model served 3,003</w:t>
      </w:r>
      <w:r w:rsidRPr="000A1168">
        <w:rPr>
          <w:sz w:val="24"/>
          <w:szCs w:val="24"/>
        </w:rPr>
        <w:t xml:space="preserve"> unduplicat</w:t>
      </w:r>
      <w:r>
        <w:rPr>
          <w:sz w:val="24"/>
          <w:szCs w:val="24"/>
        </w:rPr>
        <w:t>ed consumers. An additional 6</w:t>
      </w:r>
      <w:r w:rsidRPr="000A1168">
        <w:rPr>
          <w:sz w:val="24"/>
          <w:szCs w:val="24"/>
        </w:rPr>
        <w:t xml:space="preserve"> sites that were working toward fidelity but had not yet m</w:t>
      </w:r>
      <w:r>
        <w:rPr>
          <w:sz w:val="24"/>
          <w:szCs w:val="24"/>
        </w:rPr>
        <w:t>et fidelity standards served 183 consumers.  In all, 3,275</w:t>
      </w:r>
      <w:r w:rsidRPr="000A1168">
        <w:rPr>
          <w:sz w:val="24"/>
          <w:szCs w:val="24"/>
        </w:rPr>
        <w:t xml:space="preserve"> consumers received supported employment services. </w:t>
      </w:r>
    </w:p>
    <w:p w:rsidR="00DC7500" w:rsidRDefault="00DC7500" w:rsidP="00DC7500">
      <w:pPr>
        <w:jc w:val="both"/>
        <w:rPr>
          <w:b/>
          <w:snapToGrid w:val="0"/>
        </w:rPr>
      </w:pPr>
    </w:p>
    <w:p w:rsidR="00DC7500" w:rsidRDefault="00DC7500" w:rsidP="00DC7500">
      <w:pPr>
        <w:jc w:val="both"/>
        <w:rPr>
          <w:b/>
          <w:snapToGrid w:val="0"/>
        </w:rPr>
      </w:pPr>
      <w:r w:rsidRPr="005A4522">
        <w:rPr>
          <w:b/>
          <w:snapToGrid w:val="0"/>
        </w:rPr>
        <w:t>Bac</w:t>
      </w:r>
      <w:r>
        <w:rPr>
          <w:b/>
          <w:snapToGrid w:val="0"/>
        </w:rPr>
        <w:t>k</w:t>
      </w:r>
      <w:r w:rsidRPr="005A4522">
        <w:rPr>
          <w:b/>
          <w:snapToGrid w:val="0"/>
        </w:rPr>
        <w:t>ground</w:t>
      </w:r>
      <w:r>
        <w:rPr>
          <w:b/>
          <w:snapToGrid w:val="0"/>
        </w:rPr>
        <w:t xml:space="preserve">  </w:t>
      </w:r>
    </w:p>
    <w:p w:rsidR="00DC7500" w:rsidRPr="008200FE" w:rsidRDefault="00DC7500" w:rsidP="00DC7500">
      <w:pPr>
        <w:jc w:val="both"/>
        <w:rPr>
          <w:color w:val="0000FF"/>
        </w:rPr>
      </w:pPr>
      <w:r>
        <w:rPr>
          <w:szCs w:val="21"/>
        </w:rPr>
        <w:t xml:space="preserve">Since 2007, </w:t>
      </w:r>
      <w:r w:rsidRPr="008E13F6">
        <w:rPr>
          <w:szCs w:val="21"/>
        </w:rPr>
        <w:t xml:space="preserve">DMH and </w:t>
      </w:r>
      <w:r w:rsidRPr="008E13F6">
        <w:rPr>
          <w:snapToGrid w:val="0"/>
        </w:rPr>
        <w:t>DHS/Division of Rehabilitation Services (DRS)</w:t>
      </w:r>
      <w:r w:rsidRPr="008E13F6">
        <w:rPr>
          <w:szCs w:val="21"/>
        </w:rPr>
        <w:t xml:space="preserve"> have partnered in a joint effort to increase access to Individual Placement and Support (IPS) supportive employment for persons with serious mental illnesses and to improve the coordination of psychiatric and vocational services. Locally, services are obtained through joint planning and service efforts by community mental health centers (CMHCs) and local offices of DRS. Supported Employment Services in Illinois are based on </w:t>
      </w:r>
      <w:r>
        <w:rPr>
          <w:szCs w:val="21"/>
        </w:rPr>
        <w:t xml:space="preserve">the </w:t>
      </w:r>
      <w:r w:rsidRPr="008E13F6">
        <w:rPr>
          <w:szCs w:val="21"/>
        </w:rPr>
        <w:t>integration of DHS Division of Rehabilitation Services (DRS) funded vocational services</w:t>
      </w:r>
      <w:r>
        <w:rPr>
          <w:szCs w:val="21"/>
        </w:rPr>
        <w:t>/</w:t>
      </w:r>
      <w:r w:rsidRPr="008E13F6">
        <w:rPr>
          <w:szCs w:val="21"/>
        </w:rPr>
        <w:t>resources with DMH funded mental health treatment and supportive services.</w:t>
      </w:r>
      <w:r>
        <w:rPr>
          <w:szCs w:val="21"/>
        </w:rPr>
        <w:t xml:space="preserve">  </w:t>
      </w:r>
    </w:p>
    <w:p w:rsidR="00DC7500" w:rsidRPr="008E13F6" w:rsidRDefault="00DC7500" w:rsidP="00DC7500">
      <w:pPr>
        <w:jc w:val="both"/>
      </w:pPr>
    </w:p>
    <w:p w:rsidR="00DC7500" w:rsidRDefault="00DC7500" w:rsidP="00DC7500">
      <w:pPr>
        <w:jc w:val="both"/>
      </w:pPr>
      <w:r>
        <w:lastRenderedPageBreak/>
        <w:t>Accomplishments</w:t>
      </w:r>
      <w:r w:rsidRPr="008E13F6">
        <w:t xml:space="preserve"> in expanding and improving implementation </w:t>
      </w:r>
      <w:r>
        <w:t xml:space="preserve">of evidence based supportive employment in the past several years </w:t>
      </w:r>
      <w:r w:rsidRPr="008E13F6">
        <w:t>have included</w:t>
      </w:r>
      <w:r>
        <w:t xml:space="preserve">: </w:t>
      </w:r>
    </w:p>
    <w:p w:rsidR="00DC7500" w:rsidRDefault="00DC7500" w:rsidP="00DC7500">
      <w:pPr>
        <w:jc w:val="both"/>
      </w:pPr>
    </w:p>
    <w:p w:rsidR="00DC7500" w:rsidRPr="002D583E" w:rsidRDefault="00DC7500" w:rsidP="00DC7500">
      <w:pPr>
        <w:numPr>
          <w:ilvl w:val="0"/>
          <w:numId w:val="8"/>
        </w:numPr>
        <w:jc w:val="both"/>
      </w:pPr>
      <w:r>
        <w:t>DMH completed the third year of the five year Mental Health Transformation Grant (MHTG) from SAMHSA to enhance state and community capacity to provide and expand evidence-based supported employment programs (EB-SE)/Individual Placement and Support (IPS).</w:t>
      </w:r>
      <w:r>
        <w:rPr>
          <w:color w:val="000000"/>
        </w:rPr>
        <w:t xml:space="preserve">  The Grant is focused on: (1) Development of the state infrastructure required to support implementation and sustainability of IPS Supported Employment; (2) Implementation of IPS in two underserved communities [the Edgewater and the Woodlawn communities in Chicago] completed in FY2015 with an expansion of availability to include </w:t>
      </w:r>
      <w:r w:rsidRPr="002D583E">
        <w:rPr>
          <w:color w:val="000000"/>
        </w:rPr>
        <w:t>all persons needing IPS services in those areas; and, (3) Enhancements to the current IPS model including the integration of physical and behavioral health with employment supports, peer support, and financial literacy.</w:t>
      </w:r>
      <w:r w:rsidRPr="002D583E">
        <w:t xml:space="preserve">  DMH continues to work with the UIC Center on Mental Health Services and Research Policy to collect and analyze data.</w:t>
      </w:r>
    </w:p>
    <w:p w:rsidR="00DC7500" w:rsidRPr="003D4EAB" w:rsidRDefault="00DC7500" w:rsidP="00DC7500">
      <w:pPr>
        <w:pStyle w:val="ListParagraph"/>
        <w:numPr>
          <w:ilvl w:val="0"/>
          <w:numId w:val="8"/>
        </w:numPr>
      </w:pPr>
      <w:r w:rsidRPr="002D583E">
        <w:t xml:space="preserve">The Illinois Employment First Interagency Council which is chaired by Lore Baker from the Department of Human Services continues to meet on a regular basis.  </w:t>
      </w:r>
      <w:r w:rsidR="00EA0B26">
        <w:t>T</w:t>
      </w:r>
      <w:r w:rsidRPr="002D583E">
        <w:t>he Council</w:t>
      </w:r>
      <w:r>
        <w:t xml:space="preserve"> </w:t>
      </w:r>
      <w:r w:rsidRPr="002D583E">
        <w:t>devel</w:t>
      </w:r>
      <w:r>
        <w:t>op</w:t>
      </w:r>
      <w:r w:rsidR="00EA0B26">
        <w:t>ed</w:t>
      </w:r>
      <w:r>
        <w:t xml:space="preserve"> a mission statement that</w:t>
      </w:r>
      <w:r w:rsidRPr="002D583E">
        <w:t xml:space="preserve"> encompass</w:t>
      </w:r>
      <w:r>
        <w:t>es</w:t>
      </w:r>
      <w:r w:rsidRPr="002D583E">
        <w:t xml:space="preserve"> the goals of </w:t>
      </w:r>
      <w:r>
        <w:t>increasing employment opportunities for persons with disabilities in Illinois</w:t>
      </w:r>
      <w:r w:rsidR="00EA0B26">
        <w:t xml:space="preserve"> and</w:t>
      </w:r>
      <w:r>
        <w:t xml:space="preserve"> supports the </w:t>
      </w:r>
      <w:r w:rsidRPr="002D583E">
        <w:t xml:space="preserve">sustainability and scalability of IPS.  </w:t>
      </w:r>
      <w:r>
        <w:t xml:space="preserve">Another major duty of the Council </w:t>
      </w:r>
      <w:r w:rsidRPr="002D583E">
        <w:t xml:space="preserve">that is a direct goal from our SAMHSA Strategic Plan is to identify what all partnering State of Illinois Departments and Divisions are measuring as employment </w:t>
      </w:r>
      <w:r w:rsidRPr="003D4EAB">
        <w:t xml:space="preserve">outcomes, and then align IPS employment outcome measures with other DHS outcome measures that focus on increasing self-sufficiency through employment.  </w:t>
      </w:r>
    </w:p>
    <w:p w:rsidR="00DC7500" w:rsidRDefault="00DC7500" w:rsidP="00DC7500">
      <w:pPr>
        <w:pStyle w:val="ListParagraph"/>
        <w:numPr>
          <w:ilvl w:val="0"/>
          <w:numId w:val="8"/>
        </w:numPr>
      </w:pPr>
      <w:r w:rsidRPr="003D4EAB">
        <w:t xml:space="preserve">The Department of Human Services has </w:t>
      </w:r>
      <w:r w:rsidR="00EA0B26">
        <w:t>initiated</w:t>
      </w:r>
      <w:r w:rsidRPr="003D4EAB">
        <w:t xml:space="preserve"> meetings between the Division of Mental Health [DMH] and the Division of Rehabilitation Services [DRS] to create a Memorandum of Understanding [MOU] between DMH and DRS for</w:t>
      </w:r>
      <w:r w:rsidR="00773E86">
        <w:t xml:space="preserve"> the</w:t>
      </w:r>
      <w:r w:rsidRPr="003D4EAB">
        <w:t xml:space="preserve"> implement</w:t>
      </w:r>
      <w:r w:rsidR="00EA0B26">
        <w:t>at</w:t>
      </w:r>
      <w:r w:rsidRPr="003D4EAB">
        <w:t>i</w:t>
      </w:r>
      <w:r w:rsidR="00EA0B26">
        <w:t>on of</w:t>
      </w:r>
      <w:r w:rsidRPr="003D4EAB">
        <w:t xml:space="preserve"> IPS/Supported Employment to citizens of Illinois with mental illness.  </w:t>
      </w:r>
      <w:r w:rsidR="00773E86">
        <w:t>A</w:t>
      </w:r>
      <w:r w:rsidRPr="003D4EAB">
        <w:t xml:space="preserve"> strategic plan for both Divisions to work together to implement IPS in Illinois</w:t>
      </w:r>
      <w:r w:rsidR="00773E86">
        <w:t xml:space="preserve"> will be established in the MOU and will include p</w:t>
      </w:r>
      <w:r w:rsidRPr="003D4EAB">
        <w:t>rocesses to create, monitor, sustain, fund, and provide technical assistance to IPS Programs</w:t>
      </w:r>
      <w:r w:rsidR="00773E86">
        <w:t>.</w:t>
      </w:r>
      <w:r w:rsidRPr="003D4EAB">
        <w:t xml:space="preserve">    The Department of Healthcar</w:t>
      </w:r>
      <w:r>
        <w:t>e and Family Services [HFS] has</w:t>
      </w:r>
      <w:r w:rsidRPr="003D4EAB">
        <w:t xml:space="preserve"> </w:t>
      </w:r>
      <w:r>
        <w:t>part</w:t>
      </w:r>
      <w:r w:rsidR="00773E86">
        <w:t>icipated in</w:t>
      </w:r>
      <w:r>
        <w:t xml:space="preserve"> these</w:t>
      </w:r>
      <w:r w:rsidRPr="003D4EAB">
        <w:t xml:space="preserve"> meeting</w:t>
      </w:r>
      <w:r>
        <w:t>s</w:t>
      </w:r>
      <w:r w:rsidRPr="003D4EAB">
        <w:t xml:space="preserve"> </w:t>
      </w:r>
      <w:r w:rsidR="00773E86">
        <w:t xml:space="preserve">in their role of </w:t>
      </w:r>
      <w:r w:rsidRPr="003D4EAB">
        <w:t xml:space="preserve">the State’s Medicaid authority </w:t>
      </w:r>
      <w:r w:rsidR="00773E86">
        <w:t>to provide</w:t>
      </w:r>
      <w:r w:rsidRPr="003D4EAB">
        <w:t xml:space="preserve"> guidance </w:t>
      </w:r>
      <w:proofErr w:type="gramStart"/>
      <w:r>
        <w:t>with  funding</w:t>
      </w:r>
      <w:proofErr w:type="gramEnd"/>
      <w:r>
        <w:t xml:space="preserve"> using Medicaid.</w:t>
      </w:r>
      <w:r w:rsidR="00773E86">
        <w:t xml:space="preserve"> A n</w:t>
      </w:r>
      <w:r w:rsidR="00773E86" w:rsidRPr="003D4EAB">
        <w:t>ational</w:t>
      </w:r>
      <w:r w:rsidR="00773E86">
        <w:t xml:space="preserve"> context expert, Lisa Mills, has </w:t>
      </w:r>
      <w:r w:rsidR="00773E86" w:rsidRPr="003D4EAB">
        <w:t>assist</w:t>
      </w:r>
      <w:r w:rsidR="00773E86">
        <w:t>ed</w:t>
      </w:r>
      <w:r w:rsidR="00773E86" w:rsidRPr="003D4EAB">
        <w:t xml:space="preserve"> in providing technical assistance in the development of this MOU.</w:t>
      </w:r>
    </w:p>
    <w:p w:rsidR="00DC7500" w:rsidRDefault="00DC7500" w:rsidP="00DC7500">
      <w:pPr>
        <w:pStyle w:val="ListParagraph"/>
        <w:numPr>
          <w:ilvl w:val="0"/>
          <w:numId w:val="8"/>
        </w:numPr>
      </w:pPr>
      <w:r w:rsidRPr="002D583E">
        <w:t>DMH and the Division of Alcohol and Substance Abuse [DASA] continues to collaborate in integrating IPS and</w:t>
      </w:r>
      <w:r w:rsidRPr="00A30246">
        <w:t xml:space="preserve"> SSI/SSDI Outreach, Access and Recovery [SOAR] to reduce the gap in i</w:t>
      </w:r>
      <w:r>
        <w:t>ncome support services for homeless</w:t>
      </w:r>
      <w:r w:rsidRPr="00A30246">
        <w:t xml:space="preserve"> individual seeking SSI/SSDI and/</w:t>
      </w:r>
      <w:r>
        <w:t>or employment.  Two IPS provider agencies</w:t>
      </w:r>
      <w:r w:rsidRPr="00A30246">
        <w:t xml:space="preserve"> </w:t>
      </w:r>
      <w:r>
        <w:t xml:space="preserve">with IPS and SOAR [Trilogy in Chicago and Cornerstone in Joliet] has partnered with DMH/DASA to serve IPS to their SOAR population.  DASA/DMH </w:t>
      </w:r>
      <w:proofErr w:type="gramStart"/>
      <w:r>
        <w:t>have</w:t>
      </w:r>
      <w:proofErr w:type="gramEnd"/>
      <w:r>
        <w:t xml:space="preserve"> started refresher trainings of clinical staff of the SOAR process.  </w:t>
      </w:r>
    </w:p>
    <w:p w:rsidR="00DC7500" w:rsidRPr="008C41D0" w:rsidRDefault="00DC7500" w:rsidP="00DC7500">
      <w:pPr>
        <w:pStyle w:val="ListParagraph"/>
        <w:numPr>
          <w:ilvl w:val="0"/>
          <w:numId w:val="8"/>
        </w:numPr>
      </w:pPr>
      <w:r w:rsidRPr="008C41D0">
        <w:lastRenderedPageBreak/>
        <w:t xml:space="preserve">The Division of Mental Health posted </w:t>
      </w:r>
      <w:r w:rsidR="00474604" w:rsidRPr="008C41D0">
        <w:t xml:space="preserve">a </w:t>
      </w:r>
      <w:r w:rsidRPr="008C41D0">
        <w:t xml:space="preserve">“Request for Proposals [RFP]” to fund </w:t>
      </w:r>
      <w:r w:rsidR="00474604" w:rsidRPr="008C41D0">
        <w:t>three</w:t>
      </w:r>
      <w:r w:rsidRPr="008C41D0">
        <w:t xml:space="preserve"> DMH IPS Trainer Positions to provide IPS technical assistance to IPS Agencies in Regions 1 &amp; 2 for FY2018.     </w:t>
      </w:r>
    </w:p>
    <w:p w:rsidR="00DC7500" w:rsidRPr="005A68FA" w:rsidRDefault="00DC7500" w:rsidP="00DC7500">
      <w:pPr>
        <w:pStyle w:val="ListParagraph"/>
        <w:numPr>
          <w:ilvl w:val="0"/>
          <w:numId w:val="8"/>
        </w:numPr>
        <w:shd w:val="clear" w:color="auto" w:fill="FFFFFF"/>
        <w:spacing w:after="200"/>
      </w:pPr>
      <w:r w:rsidRPr="005D5E44">
        <w:rPr>
          <w:szCs w:val="16"/>
        </w:rPr>
        <w:t>Technical assistance to increase fidelity to the IPS Supported Employment Model</w:t>
      </w:r>
      <w:r>
        <w:rPr>
          <w:szCs w:val="16"/>
        </w:rPr>
        <w:t xml:space="preserve"> as well as to increase the sustainability and scalability of IPS</w:t>
      </w:r>
      <w:r w:rsidRPr="005D5E44">
        <w:rPr>
          <w:szCs w:val="16"/>
        </w:rPr>
        <w:t xml:space="preserve"> has increased from 1,695 hours provided to the IPS sites in FY2010 to </w:t>
      </w:r>
      <w:r>
        <w:rPr>
          <w:rFonts w:ascii="Times New (W1)" w:hAnsi="Times New (W1)"/>
        </w:rPr>
        <w:t>approximately 6,155 hours provided to 1,900</w:t>
      </w:r>
      <w:r w:rsidRPr="005D5E44">
        <w:rPr>
          <w:rFonts w:ascii="Times New (W1)" w:hAnsi="Times New (W1)"/>
        </w:rPr>
        <w:t xml:space="preserve"> </w:t>
      </w:r>
      <w:r>
        <w:rPr>
          <w:rFonts w:ascii="Times New (W1)" w:hAnsi="Times New (W1)"/>
        </w:rPr>
        <w:t xml:space="preserve">staff [including agency IPS provider staff and </w:t>
      </w:r>
      <w:r w:rsidRPr="005D5E44">
        <w:rPr>
          <w:rFonts w:ascii="Times New (W1)" w:hAnsi="Times New (W1)"/>
        </w:rPr>
        <w:t>support personnel</w:t>
      </w:r>
      <w:r>
        <w:rPr>
          <w:rFonts w:ascii="Times New (W1)" w:hAnsi="Times New (W1)"/>
        </w:rPr>
        <w:t xml:space="preserve">, state employees of DHS, HFS, DCEO, DCFS, and community stakeholders] for IPS across the State in FY2017.  </w:t>
      </w:r>
      <w:r w:rsidRPr="005D5E44">
        <w:rPr>
          <w:rFonts w:ascii="Times New (W1)" w:hAnsi="Times New (W1)"/>
        </w:rPr>
        <w:t xml:space="preserve">IPS Technical Assistance Team activities have included: </w:t>
      </w:r>
    </w:p>
    <w:p w:rsidR="00DC7500" w:rsidRPr="009C6BBF" w:rsidRDefault="00DC7500" w:rsidP="00DC7500">
      <w:pPr>
        <w:numPr>
          <w:ilvl w:val="1"/>
          <w:numId w:val="8"/>
        </w:numPr>
        <w:jc w:val="both"/>
      </w:pPr>
      <w:r>
        <w:t>Providing face-to-face individual consultation, teleconference/</w:t>
      </w:r>
      <w:r w:rsidRPr="005A68FA">
        <w:rPr>
          <w:rFonts w:ascii="Times New (W1)" w:hAnsi="Times New (W1)"/>
        </w:rPr>
        <w:t>phone, and large group in-person trainings.</w:t>
      </w:r>
    </w:p>
    <w:p w:rsidR="00DC7500" w:rsidRPr="005A68FA" w:rsidRDefault="00DC7500" w:rsidP="00DC7500">
      <w:pPr>
        <w:numPr>
          <w:ilvl w:val="1"/>
          <w:numId w:val="8"/>
        </w:numPr>
        <w:jc w:val="both"/>
      </w:pPr>
      <w:r>
        <w:rPr>
          <w:rFonts w:ascii="Times New (W1)" w:hAnsi="Times New (W1)"/>
        </w:rPr>
        <w:t>Assisting with the development of the web-based IPS Web P</w:t>
      </w:r>
      <w:r w:rsidRPr="005A68FA">
        <w:rPr>
          <w:rFonts w:ascii="Times New (W1)" w:hAnsi="Times New (W1)"/>
        </w:rPr>
        <w:t xml:space="preserve">ortal to further extend training resources.  </w:t>
      </w:r>
    </w:p>
    <w:p w:rsidR="00DC7500" w:rsidRPr="005A68FA" w:rsidRDefault="00DC7500" w:rsidP="00DC7500">
      <w:pPr>
        <w:numPr>
          <w:ilvl w:val="1"/>
          <w:numId w:val="8"/>
        </w:numPr>
        <w:jc w:val="both"/>
      </w:pPr>
      <w:r w:rsidRPr="005A68FA">
        <w:rPr>
          <w:rFonts w:ascii="Times New (W1)" w:hAnsi="Times New (W1)"/>
        </w:rPr>
        <w:t>D</w:t>
      </w:r>
      <w:r>
        <w:t>evelopment of a CY2017</w:t>
      </w:r>
      <w:r w:rsidRPr="005A68FA">
        <w:t xml:space="preserve"> curriculum for Monthly State-wide Technical Assistance Calls</w:t>
      </w:r>
      <w:r>
        <w:t>, and facilitating those calls</w:t>
      </w:r>
      <w:r w:rsidRPr="005A68FA">
        <w:t xml:space="preserve"> with topics that focused on improving employment outcomes</w:t>
      </w:r>
      <w:r>
        <w:t xml:space="preserve"> and integrating employment with Wellness and Recovery</w:t>
      </w:r>
      <w:r w:rsidRPr="005A68FA">
        <w:t xml:space="preserve">. </w:t>
      </w:r>
    </w:p>
    <w:p w:rsidR="00DC7500" w:rsidRDefault="00DC7500" w:rsidP="00DC7500">
      <w:pPr>
        <w:numPr>
          <w:ilvl w:val="1"/>
          <w:numId w:val="8"/>
        </w:numPr>
        <w:jc w:val="both"/>
      </w:pPr>
      <w:r w:rsidRPr="005A68FA">
        <w:t>Work</w:t>
      </w:r>
      <w:r>
        <w:t>ing</w:t>
      </w:r>
      <w:r w:rsidRPr="005A68FA">
        <w:t xml:space="preserve"> with the Recovery Services Development Group (RSDG) to improve integrated Recovery support, IPS/WRAP, and the quality of pe</w:t>
      </w:r>
      <w:r>
        <w:t>er support at IPS Agencies.</w:t>
      </w:r>
    </w:p>
    <w:p w:rsidR="00DC7500" w:rsidRPr="00D71FEE" w:rsidRDefault="00DC7500" w:rsidP="00DC7500">
      <w:pPr>
        <w:numPr>
          <w:ilvl w:val="1"/>
          <w:numId w:val="8"/>
        </w:numPr>
        <w:jc w:val="both"/>
      </w:pPr>
      <w:r>
        <w:t>Working with</w:t>
      </w:r>
      <w:r w:rsidRPr="00D71FEE">
        <w:t xml:space="preserve"> Williams/Colbert Agency Drop-In Center Staff </w:t>
      </w:r>
      <w:r>
        <w:t xml:space="preserve">to </w:t>
      </w:r>
      <w:r w:rsidRPr="00D71FEE">
        <w:t xml:space="preserve">better educate </w:t>
      </w:r>
      <w:r>
        <w:t>them</w:t>
      </w:r>
      <w:r w:rsidRPr="00D71FEE">
        <w:t xml:space="preserve"> on the</w:t>
      </w:r>
      <w:r>
        <w:t xml:space="preserve"> IPS Model,</w:t>
      </w:r>
      <w:r w:rsidRPr="00D71FEE">
        <w:t xml:space="preserve"> educate them on the role IPS plays in recovery</w:t>
      </w:r>
      <w:r>
        <w:t>, and helping</w:t>
      </w:r>
      <w:r w:rsidR="004A75DB">
        <w:t xml:space="preserve"> to</w:t>
      </w:r>
      <w:r>
        <w:t xml:space="preserve"> improve their engagement skills n talking to consumers about employment</w:t>
      </w:r>
      <w:r w:rsidRPr="00D71FEE">
        <w:t xml:space="preserve">.   </w:t>
      </w:r>
    </w:p>
    <w:p w:rsidR="00DC7500" w:rsidRDefault="00DC7500" w:rsidP="00DC7500">
      <w:pPr>
        <w:numPr>
          <w:ilvl w:val="1"/>
          <w:numId w:val="8"/>
        </w:numPr>
        <w:jc w:val="both"/>
      </w:pPr>
      <w:r w:rsidRPr="005A68FA">
        <w:t>Work</w:t>
      </w:r>
      <w:r>
        <w:t>ing</w:t>
      </w:r>
      <w:r w:rsidRPr="005A68FA">
        <w:t xml:space="preserve"> with </w:t>
      </w:r>
      <w:r w:rsidRPr="005A68FA">
        <w:rPr>
          <w:bCs/>
          <w:color w:val="000000"/>
        </w:rPr>
        <w:t>the NAMI Illinois IPS Family Project Team</w:t>
      </w:r>
      <w:r w:rsidRPr="00AE1AC9">
        <w:rPr>
          <w:bCs/>
          <w:color w:val="000000"/>
        </w:rPr>
        <w:t xml:space="preserve"> to develop knowledge and tools necessary to equip IPS Workers to engage family and/or natural supports in IPS services so that there is implementation of this practice occurring as a standardized practice.</w:t>
      </w:r>
    </w:p>
    <w:p w:rsidR="00DC7500" w:rsidRDefault="00DC7500" w:rsidP="00DC7500">
      <w:pPr>
        <w:numPr>
          <w:ilvl w:val="1"/>
          <w:numId w:val="8"/>
        </w:numPr>
        <w:jc w:val="both"/>
      </w:pPr>
      <w:r>
        <w:t xml:space="preserve">Working to implement </w:t>
      </w:r>
      <w:r w:rsidRPr="009B7BE3">
        <w:t xml:space="preserve">Nutrition and Exercise for Wellness and Recovery [NEW-R] </w:t>
      </w:r>
      <w:r>
        <w:t>statewide by training IPS providers and community mental health centers [CHMCs] to offer NEW-R groups.</w:t>
      </w:r>
    </w:p>
    <w:p w:rsidR="00DC7500" w:rsidRDefault="00DC7500" w:rsidP="00DC7500">
      <w:pPr>
        <w:numPr>
          <w:ilvl w:val="1"/>
          <w:numId w:val="8"/>
        </w:numPr>
        <w:jc w:val="both"/>
      </w:pPr>
      <w:r>
        <w:t>Working to implement the SAMHSA 8 Dimensions of Wellness to IPS Providers in Region 1.</w:t>
      </w:r>
    </w:p>
    <w:p w:rsidR="00DC7500" w:rsidRPr="005A68FA" w:rsidRDefault="00DC7500" w:rsidP="00DC7500">
      <w:pPr>
        <w:numPr>
          <w:ilvl w:val="1"/>
          <w:numId w:val="8"/>
        </w:numPr>
        <w:jc w:val="both"/>
      </w:pPr>
      <w:r>
        <w:t>Helping to develop the role and supervision of Employment Recovery Specialists and CRSS staff attached to IPS Teams.</w:t>
      </w:r>
      <w:r w:rsidRPr="009B7BE3">
        <w:t xml:space="preserve"> </w:t>
      </w:r>
    </w:p>
    <w:p w:rsidR="00DC7500" w:rsidRDefault="00DC7500" w:rsidP="00DC7500">
      <w:pPr>
        <w:jc w:val="both"/>
      </w:pPr>
    </w:p>
    <w:p w:rsidR="00DC7500" w:rsidRDefault="00DC7500" w:rsidP="00DC7500">
      <w:pPr>
        <w:jc w:val="both"/>
      </w:pPr>
      <w:r>
        <w:t xml:space="preserve">Accomplishments </w:t>
      </w:r>
      <w:r>
        <w:rPr>
          <w:u w:val="single"/>
        </w:rPr>
        <w:t>in FY201</w:t>
      </w:r>
      <w:r w:rsidR="00ED1372">
        <w:rPr>
          <w:u w:val="single"/>
        </w:rPr>
        <w:t>7</w:t>
      </w:r>
      <w:r>
        <w:t xml:space="preserve"> included:</w:t>
      </w:r>
    </w:p>
    <w:p w:rsidR="00DC7500" w:rsidRPr="005A41B5" w:rsidRDefault="00DC7500" w:rsidP="00DC7500">
      <w:pPr>
        <w:numPr>
          <w:ilvl w:val="0"/>
          <w:numId w:val="8"/>
        </w:numPr>
        <w:jc w:val="both"/>
      </w:pPr>
      <w:r w:rsidRPr="005A41B5">
        <w:t xml:space="preserve">IPS technical assistance </w:t>
      </w:r>
      <w:r w:rsidR="00507055">
        <w:t xml:space="preserve">was provided </w:t>
      </w:r>
      <w:r w:rsidRPr="005A41B5">
        <w:t>to 56 IPS Sites</w:t>
      </w:r>
      <w:r w:rsidR="00507055">
        <w:t xml:space="preserve"> and to </w:t>
      </w:r>
      <w:r w:rsidRPr="005A41B5">
        <w:t>18 Drop-In Centers located in the Chicagoland Area, Peoria, and Decatur.</w:t>
      </w:r>
    </w:p>
    <w:p w:rsidR="00DC7500" w:rsidRPr="005A41B5" w:rsidRDefault="0015002B" w:rsidP="00DC7500">
      <w:pPr>
        <w:pStyle w:val="ListParagraph"/>
        <w:numPr>
          <w:ilvl w:val="0"/>
          <w:numId w:val="8"/>
        </w:numPr>
      </w:pPr>
      <w:r>
        <w:t xml:space="preserve">In </w:t>
      </w:r>
      <w:r w:rsidRPr="005A41B5">
        <w:t>FY</w:t>
      </w:r>
      <w:r>
        <w:t>20</w:t>
      </w:r>
      <w:r w:rsidRPr="005A41B5">
        <w:t>17</w:t>
      </w:r>
      <w:r>
        <w:t xml:space="preserve"> t</w:t>
      </w:r>
      <w:r w:rsidR="00DC7500" w:rsidRPr="005A41B5">
        <w:t xml:space="preserve">he Illinois Web Portal, “Pathways to Employment – Putting Illinois to Work”  </w:t>
      </w:r>
      <w:hyperlink r:id="rId13" w:history="1">
        <w:r w:rsidR="004A75DB" w:rsidRPr="00034843">
          <w:rPr>
            <w:rStyle w:val="Hyperlink"/>
          </w:rPr>
          <w:t>http://www.illinoisips.org/</w:t>
        </w:r>
      </w:hyperlink>
      <w:r w:rsidR="00DC7500" w:rsidRPr="0015002B">
        <w:rPr>
          <w:color w:val="0070C0"/>
        </w:rPr>
        <w:t xml:space="preserve"> </w:t>
      </w:r>
      <w:r>
        <w:rPr>
          <w:color w:val="0070C0"/>
        </w:rPr>
        <w:t xml:space="preserve">  ha</w:t>
      </w:r>
      <w:r w:rsidRPr="005A41B5">
        <w:t>s seen great use --</w:t>
      </w:r>
    </w:p>
    <w:p w:rsidR="00DC7500" w:rsidRPr="005A41B5" w:rsidRDefault="00DC7500" w:rsidP="00DC7500">
      <w:pPr>
        <w:pStyle w:val="ListParagraph"/>
        <w:numPr>
          <w:ilvl w:val="1"/>
          <w:numId w:val="8"/>
        </w:numPr>
        <w:tabs>
          <w:tab w:val="left" w:pos="360"/>
          <w:tab w:val="left" w:pos="720"/>
        </w:tabs>
      </w:pPr>
      <w:r w:rsidRPr="005A41B5">
        <w:t xml:space="preserve">The home page averaged 3,561 views a quarter;  </w:t>
      </w:r>
    </w:p>
    <w:p w:rsidR="00DC7500" w:rsidRPr="0015002B" w:rsidRDefault="00DC7500" w:rsidP="00DC7500">
      <w:pPr>
        <w:pStyle w:val="ListParagraph"/>
        <w:numPr>
          <w:ilvl w:val="1"/>
          <w:numId w:val="8"/>
        </w:numPr>
        <w:tabs>
          <w:tab w:val="left" w:pos="360"/>
          <w:tab w:val="left" w:pos="720"/>
        </w:tabs>
        <w:rPr>
          <w:rStyle w:val="Hyperlink"/>
          <w:color w:val="auto"/>
        </w:rPr>
      </w:pPr>
      <w:r w:rsidRPr="0015002B">
        <w:rPr>
          <w:u w:val="single"/>
        </w:rPr>
        <w:t>T</w:t>
      </w:r>
      <w:r w:rsidRPr="0015002B">
        <w:rPr>
          <w:rStyle w:val="Hyperlink"/>
          <w:color w:val="auto"/>
        </w:rPr>
        <w:t>he average number of unique users per week was 122;</w:t>
      </w:r>
    </w:p>
    <w:p w:rsidR="00AA1222" w:rsidRPr="00AA1222" w:rsidRDefault="00DC7500" w:rsidP="00303A32">
      <w:pPr>
        <w:pStyle w:val="ListParagraph"/>
        <w:numPr>
          <w:ilvl w:val="1"/>
          <w:numId w:val="8"/>
        </w:numPr>
        <w:tabs>
          <w:tab w:val="left" w:pos="360"/>
          <w:tab w:val="left" w:pos="720"/>
        </w:tabs>
        <w:rPr>
          <w:rStyle w:val="Hyperlink"/>
        </w:rPr>
      </w:pPr>
      <w:r w:rsidRPr="0015002B">
        <w:rPr>
          <w:rStyle w:val="Hyperlink"/>
          <w:color w:val="auto"/>
        </w:rPr>
        <w:t>The average number of page views per week was 289</w:t>
      </w:r>
      <w:r w:rsidR="00AA1222">
        <w:rPr>
          <w:rStyle w:val="Hyperlink"/>
          <w:color w:val="auto"/>
        </w:rPr>
        <w:t>;</w:t>
      </w:r>
    </w:p>
    <w:p w:rsidR="00DC7500" w:rsidRPr="00303A32" w:rsidRDefault="00DC7500" w:rsidP="00303A32">
      <w:pPr>
        <w:pStyle w:val="ListParagraph"/>
        <w:tabs>
          <w:tab w:val="left" w:pos="360"/>
          <w:tab w:val="left" w:pos="720"/>
        </w:tabs>
        <w:rPr>
          <w:color w:val="0000FF"/>
          <w:u w:val="single"/>
        </w:rPr>
      </w:pPr>
      <w:bookmarkStart w:id="0" w:name="_GoBack"/>
      <w:bookmarkEnd w:id="0"/>
      <w:r w:rsidRPr="005A41B5">
        <w:lastRenderedPageBreak/>
        <w:t>The Nutrition and Exercise for Wellness and Recovery [NEW-R] State Steering Committee has continued to develop and help implement NEW-R services throughout the entire State of Illinois.  DMH staff, DMH IPS Trainers, DMH CRSS Staff, both SAMHSA Site IPS Team Leaders and Employment Recovery Specialists, and other statewide recovery leaders are on the this steering committee.  15 CMHCs [11 of them being IPS sites] are currently offering 20 NEW-R groups to consumers.</w:t>
      </w:r>
    </w:p>
    <w:p w:rsidR="00DC7500" w:rsidRDefault="00991DB1" w:rsidP="00303A32">
      <w:pPr>
        <w:pStyle w:val="ListParagraph"/>
        <w:numPr>
          <w:ilvl w:val="0"/>
          <w:numId w:val="8"/>
        </w:numPr>
        <w:shd w:val="clear" w:color="auto" w:fill="FFFFFF"/>
        <w:rPr>
          <w:spacing w:val="8"/>
        </w:rPr>
      </w:pPr>
      <w:r>
        <w:rPr>
          <w:spacing w:val="8"/>
        </w:rPr>
        <w:t>F</w:t>
      </w:r>
      <w:r w:rsidR="00DC7500" w:rsidRPr="005A41B5">
        <w:rPr>
          <w:spacing w:val="8"/>
        </w:rPr>
        <w:t xml:space="preserve">inancial literacy training </w:t>
      </w:r>
      <w:r>
        <w:rPr>
          <w:spacing w:val="8"/>
        </w:rPr>
        <w:t xml:space="preserve">was provided by </w:t>
      </w:r>
      <w:r w:rsidRPr="005A41B5">
        <w:rPr>
          <w:spacing w:val="8"/>
        </w:rPr>
        <w:t xml:space="preserve">Dr. Jane Burke-Miller </w:t>
      </w:r>
      <w:r>
        <w:rPr>
          <w:spacing w:val="8"/>
        </w:rPr>
        <w:t xml:space="preserve">to </w:t>
      </w:r>
      <w:r w:rsidR="00DC7500" w:rsidRPr="005A41B5">
        <w:rPr>
          <w:spacing w:val="8"/>
        </w:rPr>
        <w:t>Illinois</w:t>
      </w:r>
      <w:r w:rsidR="00DC7500">
        <w:rPr>
          <w:spacing w:val="8"/>
        </w:rPr>
        <w:t xml:space="preserve"> SAMHSA Staff in FY</w:t>
      </w:r>
      <w:r>
        <w:rPr>
          <w:spacing w:val="8"/>
        </w:rPr>
        <w:t>20</w:t>
      </w:r>
      <w:r w:rsidR="00DC7500">
        <w:rPr>
          <w:spacing w:val="8"/>
        </w:rPr>
        <w:t xml:space="preserve">17.  </w:t>
      </w:r>
      <w:r>
        <w:rPr>
          <w:spacing w:val="8"/>
        </w:rPr>
        <w:t>T</w:t>
      </w:r>
      <w:r w:rsidR="00DC7500" w:rsidRPr="005A41B5">
        <w:rPr>
          <w:spacing w:val="8"/>
        </w:rPr>
        <w:t xml:space="preserve">wo 1.5 hours trainings [via teleconference] using </w:t>
      </w:r>
      <w:r>
        <w:rPr>
          <w:spacing w:val="8"/>
        </w:rPr>
        <w:t>a</w:t>
      </w:r>
      <w:r w:rsidR="00DC7500" w:rsidRPr="005A41B5">
        <w:rPr>
          <w:spacing w:val="8"/>
        </w:rPr>
        <w:t xml:space="preserve"> f</w:t>
      </w:r>
      <w:r w:rsidR="00DC7500">
        <w:rPr>
          <w:spacing w:val="8"/>
        </w:rPr>
        <w:t>inancial literacy curriculum</w:t>
      </w:r>
      <w:r w:rsidR="00DC7500" w:rsidRPr="005A41B5">
        <w:rPr>
          <w:spacing w:val="8"/>
        </w:rPr>
        <w:t xml:space="preserve"> </w:t>
      </w:r>
      <w:r>
        <w:rPr>
          <w:spacing w:val="8"/>
        </w:rPr>
        <w:t xml:space="preserve">that she </w:t>
      </w:r>
      <w:r w:rsidR="00DC7500" w:rsidRPr="005A41B5">
        <w:rPr>
          <w:spacing w:val="8"/>
        </w:rPr>
        <w:t>and the University of Illinois at Chicago [UIC] developed.  This training will</w:t>
      </w:r>
      <w:r>
        <w:rPr>
          <w:spacing w:val="8"/>
        </w:rPr>
        <w:t xml:space="preserve"> be </w:t>
      </w:r>
      <w:r w:rsidR="00DC7500" w:rsidRPr="005A41B5">
        <w:rPr>
          <w:spacing w:val="8"/>
        </w:rPr>
        <w:t>help</w:t>
      </w:r>
      <w:r>
        <w:rPr>
          <w:spacing w:val="8"/>
        </w:rPr>
        <w:t>ful to</w:t>
      </w:r>
      <w:r w:rsidR="00DC7500" w:rsidRPr="005A41B5">
        <w:rPr>
          <w:spacing w:val="8"/>
        </w:rPr>
        <w:t xml:space="preserve"> IPS Team members </w:t>
      </w:r>
      <w:r>
        <w:rPr>
          <w:spacing w:val="8"/>
        </w:rPr>
        <w:t xml:space="preserve">in </w:t>
      </w:r>
      <w:r w:rsidR="00DC7500" w:rsidRPr="005A41B5">
        <w:rPr>
          <w:spacing w:val="8"/>
        </w:rPr>
        <w:t>provid</w:t>
      </w:r>
      <w:r>
        <w:rPr>
          <w:spacing w:val="8"/>
        </w:rPr>
        <w:t xml:space="preserve">ing the </w:t>
      </w:r>
      <w:r w:rsidR="00DC7500" w:rsidRPr="005A41B5">
        <w:rPr>
          <w:spacing w:val="8"/>
        </w:rPr>
        <w:t>financial education t</w:t>
      </w:r>
      <w:r>
        <w:rPr>
          <w:spacing w:val="8"/>
        </w:rPr>
        <w:t>hat</w:t>
      </w:r>
      <w:r w:rsidR="00DC7500" w:rsidRPr="005A41B5">
        <w:rPr>
          <w:spacing w:val="8"/>
        </w:rPr>
        <w:t xml:space="preserve"> IPS participants</w:t>
      </w:r>
      <w:r>
        <w:rPr>
          <w:spacing w:val="8"/>
        </w:rPr>
        <w:t xml:space="preserve"> need to</w:t>
      </w:r>
      <w:r w:rsidR="00DC7500" w:rsidRPr="005A41B5">
        <w:rPr>
          <w:spacing w:val="8"/>
        </w:rPr>
        <w:t xml:space="preserve"> </w:t>
      </w:r>
      <w:r>
        <w:rPr>
          <w:spacing w:val="8"/>
        </w:rPr>
        <w:t xml:space="preserve">inform them </w:t>
      </w:r>
      <w:r w:rsidR="00DC7500" w:rsidRPr="005A41B5">
        <w:rPr>
          <w:spacing w:val="8"/>
        </w:rPr>
        <w:t xml:space="preserve">on making better financial decisions with their work earnings.       </w:t>
      </w:r>
    </w:p>
    <w:p w:rsidR="00A636FC" w:rsidRPr="00A636FC" w:rsidRDefault="00A636FC" w:rsidP="00303A32">
      <w:pPr>
        <w:pStyle w:val="ListParagraph"/>
        <w:shd w:val="clear" w:color="auto" w:fill="FFFFFF"/>
        <w:ind w:left="360"/>
        <w:rPr>
          <w:color w:val="C00000"/>
          <w:spacing w:val="8"/>
        </w:rPr>
      </w:pPr>
    </w:p>
    <w:p w:rsidR="00DC7500" w:rsidRPr="00FF1B83" w:rsidRDefault="00DC7500" w:rsidP="00DC7500">
      <w:pPr>
        <w:jc w:val="both"/>
      </w:pPr>
      <w:r w:rsidRPr="00FF1B83">
        <w:t xml:space="preserve">EBSE </w:t>
      </w:r>
      <w:r w:rsidR="003A27AC">
        <w:t>has</w:t>
      </w:r>
      <w:r w:rsidRPr="00FF1B83">
        <w:t xml:space="preserve"> </w:t>
      </w:r>
      <w:r>
        <w:t>also confront</w:t>
      </w:r>
      <w:r w:rsidR="003A27AC">
        <w:t>ed</w:t>
      </w:r>
      <w:r>
        <w:t xml:space="preserve"> </w:t>
      </w:r>
      <w:r w:rsidRPr="00FF1B83">
        <w:t>several challeng</w:t>
      </w:r>
      <w:r>
        <w:t>es:</w:t>
      </w:r>
    </w:p>
    <w:p w:rsidR="00BD0D85" w:rsidRDefault="005D2355" w:rsidP="00DC7500">
      <w:pPr>
        <w:numPr>
          <w:ilvl w:val="0"/>
          <w:numId w:val="6"/>
        </w:numPr>
        <w:jc w:val="both"/>
        <w:rPr>
          <w:rFonts w:cs="Courier New"/>
          <w:szCs w:val="20"/>
        </w:rPr>
      </w:pPr>
      <w:r w:rsidRPr="00BD0D85">
        <w:rPr>
          <w:rFonts w:cs="Courier New"/>
          <w:szCs w:val="20"/>
        </w:rPr>
        <w:t>Due to the absence of a state budget, three mental health providers</w:t>
      </w:r>
      <w:r w:rsidR="00DC7500" w:rsidRPr="00BD0D85">
        <w:rPr>
          <w:rFonts w:cs="Courier New"/>
          <w:szCs w:val="20"/>
        </w:rPr>
        <w:t xml:space="preserve"> discontinued IPS services</w:t>
      </w:r>
      <w:r w:rsidRPr="00BD0D85">
        <w:rPr>
          <w:rFonts w:cs="Courier New"/>
          <w:szCs w:val="20"/>
        </w:rPr>
        <w:t xml:space="preserve"> and</w:t>
      </w:r>
      <w:r w:rsidR="00DC7500" w:rsidRPr="00BD0D85">
        <w:rPr>
          <w:rFonts w:cs="Courier New"/>
          <w:szCs w:val="20"/>
        </w:rPr>
        <w:t xml:space="preserve"> some mental health providers merged with other</w:t>
      </w:r>
      <w:r w:rsidRPr="00BD0D85">
        <w:rPr>
          <w:rFonts w:cs="Courier New"/>
          <w:szCs w:val="20"/>
        </w:rPr>
        <w:t>s,</w:t>
      </w:r>
      <w:r w:rsidR="00DC7500" w:rsidRPr="00BD0D85">
        <w:rPr>
          <w:rFonts w:cs="Courier New"/>
          <w:szCs w:val="20"/>
        </w:rPr>
        <w:t xml:space="preserve"> </w:t>
      </w:r>
      <w:r w:rsidR="00BD0D85" w:rsidRPr="00BD0D85">
        <w:rPr>
          <w:rFonts w:cs="Courier New"/>
          <w:szCs w:val="20"/>
        </w:rPr>
        <w:t xml:space="preserve">resulting in </w:t>
      </w:r>
      <w:r w:rsidR="00DC7500" w:rsidRPr="00BD0D85">
        <w:rPr>
          <w:rFonts w:cs="Courier New"/>
          <w:szCs w:val="20"/>
        </w:rPr>
        <w:t>extremely long waiting lists</w:t>
      </w:r>
      <w:r w:rsidR="00BD0D85" w:rsidRPr="00BD0D85">
        <w:rPr>
          <w:rFonts w:cs="Courier New"/>
          <w:szCs w:val="20"/>
        </w:rPr>
        <w:t xml:space="preserve"> with remaining providers </w:t>
      </w:r>
      <w:r w:rsidR="003A27AC">
        <w:rPr>
          <w:rFonts w:cs="Courier New"/>
          <w:szCs w:val="20"/>
        </w:rPr>
        <w:t>to enroll</w:t>
      </w:r>
      <w:r w:rsidR="00DC7500" w:rsidRPr="00BD0D85">
        <w:rPr>
          <w:rFonts w:cs="Courier New"/>
          <w:szCs w:val="20"/>
        </w:rPr>
        <w:t xml:space="preserve"> consumers </w:t>
      </w:r>
      <w:proofErr w:type="gramStart"/>
      <w:r w:rsidR="00BD0D85" w:rsidRPr="00BD0D85">
        <w:rPr>
          <w:rFonts w:cs="Courier New"/>
          <w:szCs w:val="20"/>
        </w:rPr>
        <w:t>a</w:t>
      </w:r>
      <w:r w:rsidR="003A27AC">
        <w:rPr>
          <w:rFonts w:cs="Courier New"/>
          <w:szCs w:val="20"/>
        </w:rPr>
        <w:t>s  well</w:t>
      </w:r>
      <w:proofErr w:type="gramEnd"/>
      <w:r w:rsidR="003A27AC">
        <w:rPr>
          <w:rFonts w:cs="Courier New"/>
          <w:szCs w:val="20"/>
        </w:rPr>
        <w:t xml:space="preserve"> as</w:t>
      </w:r>
      <w:r w:rsidR="00BD0D85" w:rsidRPr="00BD0D85">
        <w:rPr>
          <w:rFonts w:cs="Courier New"/>
          <w:szCs w:val="20"/>
        </w:rPr>
        <w:t xml:space="preserve"> limit</w:t>
      </w:r>
      <w:r w:rsidR="003A27AC">
        <w:rPr>
          <w:rFonts w:cs="Courier New"/>
          <w:szCs w:val="20"/>
        </w:rPr>
        <w:t>ing</w:t>
      </w:r>
      <w:r w:rsidR="00BD0D85" w:rsidRPr="00BD0D85">
        <w:rPr>
          <w:rFonts w:cs="Courier New"/>
          <w:szCs w:val="20"/>
        </w:rPr>
        <w:t xml:space="preserve"> </w:t>
      </w:r>
      <w:r w:rsidR="003A27AC">
        <w:rPr>
          <w:rFonts w:cs="Courier New"/>
          <w:szCs w:val="20"/>
        </w:rPr>
        <w:t xml:space="preserve">the </w:t>
      </w:r>
      <w:r w:rsidR="00BD0D85" w:rsidRPr="00BD0D85">
        <w:rPr>
          <w:rFonts w:cs="Courier New"/>
          <w:szCs w:val="20"/>
        </w:rPr>
        <w:t>recruitment of new CMHC</w:t>
      </w:r>
      <w:r w:rsidR="00BD0D85">
        <w:rPr>
          <w:rFonts w:cs="Courier New"/>
          <w:szCs w:val="20"/>
        </w:rPr>
        <w:t>s to become IPS providers.</w:t>
      </w:r>
    </w:p>
    <w:p w:rsidR="00DC7500" w:rsidRPr="00BD0D85" w:rsidRDefault="00BD0D85" w:rsidP="00DC7500">
      <w:pPr>
        <w:numPr>
          <w:ilvl w:val="0"/>
          <w:numId w:val="6"/>
        </w:numPr>
        <w:jc w:val="both"/>
        <w:rPr>
          <w:rFonts w:cs="Courier New"/>
          <w:szCs w:val="20"/>
        </w:rPr>
      </w:pPr>
      <w:r>
        <w:rPr>
          <w:rFonts w:cs="Courier New"/>
          <w:szCs w:val="20"/>
        </w:rPr>
        <w:t xml:space="preserve">State infrastructure issues continue to make it difficult to </w:t>
      </w:r>
      <w:r w:rsidR="00DC7500">
        <w:t>expand access to IPS, including its funding model, data systems, quality monitoring (fidelity reviews), training, and reaching at risk populations.  The SAMHSA Transformation grant is still being used to address these state infrastructure issues and to facilitate sustainability and scalability.</w:t>
      </w:r>
    </w:p>
    <w:p w:rsidR="00DC7500" w:rsidRPr="00A274B4" w:rsidRDefault="00DC7500" w:rsidP="00DC7500">
      <w:pPr>
        <w:numPr>
          <w:ilvl w:val="0"/>
          <w:numId w:val="6"/>
        </w:numPr>
        <w:jc w:val="both"/>
        <w:rPr>
          <w:rFonts w:cs="Courier New"/>
          <w:szCs w:val="20"/>
        </w:rPr>
      </w:pPr>
      <w:r>
        <w:t xml:space="preserve">The IPS braided funding model </w:t>
      </w:r>
      <w:r w:rsidRPr="00FF1B83">
        <w:t>in which the DRS portion of the model is outcome driven</w:t>
      </w:r>
      <w:r>
        <w:t xml:space="preserve"> </w:t>
      </w:r>
      <w:r w:rsidR="00735994">
        <w:t>continues to be</w:t>
      </w:r>
      <w:r>
        <w:t xml:space="preserve"> insufficient to meet the cost of services</w:t>
      </w:r>
      <w:r w:rsidR="00735994">
        <w:t>. I</w:t>
      </w:r>
      <w:r w:rsidR="00BD0D85">
        <w:t>nability to project costs and revenues make it very difficult for IPS providers</w:t>
      </w:r>
      <w:r w:rsidR="00E34779">
        <w:t xml:space="preserve"> </w:t>
      </w:r>
      <w:r>
        <w:t>to maintain and expand IPS staff and enrollment into IPS</w:t>
      </w:r>
      <w:r w:rsidR="00E34779">
        <w:t>.</w:t>
      </w:r>
      <w:r>
        <w:t xml:space="preserve"> </w:t>
      </w:r>
      <w:r w:rsidRPr="00FF1B83">
        <w:t>A major portion of the funding for IPS is contingent on producing good employment outcomes</w:t>
      </w:r>
      <w:r>
        <w:t>-</w:t>
      </w:r>
      <w:r w:rsidRPr="00FF1B83">
        <w:t xml:space="preserve"> providers are paid milestone payments when a person has been working</w:t>
      </w:r>
      <w:r w:rsidR="00735994">
        <w:t xml:space="preserve"> successfully</w:t>
      </w:r>
      <w:r w:rsidRPr="00FF1B83">
        <w:t xml:space="preserve"> in a job that fits their preferences for 15 days, 45 days, and 90 days. </w:t>
      </w:r>
      <w:r>
        <w:t>I</w:t>
      </w:r>
      <w:r w:rsidRPr="00FF1B83">
        <w:t xml:space="preserve">f the person who has been successfully working for 90 days </w:t>
      </w:r>
      <w:r>
        <w:t xml:space="preserve">continues to </w:t>
      </w:r>
      <w:r w:rsidRPr="00FF1B83">
        <w:t>need intens</w:t>
      </w:r>
      <w:r>
        <w:t>ive follow-along support, t</w:t>
      </w:r>
      <w:r w:rsidRPr="00FF1B83">
        <w:t xml:space="preserve">wo additional post-employment milestone payments </w:t>
      </w:r>
      <w:r>
        <w:t xml:space="preserve">could </w:t>
      </w:r>
      <w:r w:rsidRPr="00FF1B83">
        <w:t>be paid to providers at 120 days and 150 days</w:t>
      </w:r>
      <w:r>
        <w:t>.</w:t>
      </w:r>
      <w:r w:rsidRPr="005071E4">
        <w:rPr>
          <w:rFonts w:cs="Courier New"/>
          <w:szCs w:val="20"/>
        </w:rPr>
        <w:t xml:space="preserve"> </w:t>
      </w:r>
      <w:r>
        <w:t>This additional funding is</w:t>
      </w:r>
      <w:r w:rsidR="00735994">
        <w:t xml:space="preserve"> </w:t>
      </w:r>
      <w:r>
        <w:t xml:space="preserve">not enough to cover the cost of </w:t>
      </w:r>
      <w:r w:rsidR="00735994">
        <w:t xml:space="preserve">the </w:t>
      </w:r>
      <w:r>
        <w:t>services provided to consumers which cannot be billed to Medicaid [e.g. vocational engagement, job development, job placement, some types of follow-along supports, etc.]  T</w:t>
      </w:r>
      <w:r w:rsidRPr="005071E4">
        <w:rPr>
          <w:rFonts w:cs="Courier New"/>
          <w:szCs w:val="20"/>
        </w:rPr>
        <w:t>here has so far been no significant increase of non-Medicaid-enrolled consumers in IPS. Most</w:t>
      </w:r>
      <w:r>
        <w:t xml:space="preserve"> IPS programs currently mainly </w:t>
      </w:r>
      <w:r w:rsidRPr="001D3E66">
        <w:t>serve persons who are Medicaid-enrolled</w:t>
      </w:r>
      <w:r>
        <w:t xml:space="preserve">.  </w:t>
      </w:r>
      <w:r w:rsidR="00735994">
        <w:t xml:space="preserve">Providers </w:t>
      </w:r>
      <w:r>
        <w:t>who are achieving a high amount of successful employment outcomes</w:t>
      </w:r>
      <w:r w:rsidR="00735994">
        <w:t xml:space="preserve"> cannot</w:t>
      </w:r>
      <w:r>
        <w:t xml:space="preserve"> receive additional funding after their milestone contract is met.  There have been many examples in years past that an IPS Provider who completed their milestone contract did not receive additional funding above their contract amount during that current fiscal year, and had to wait until the following fiscal year to increase their milestone contract.  Finally, and outcome-based funding system does not allow new IPS Providers to receive any DRS milestones until consumers are placed and start to obtain </w:t>
      </w:r>
      <w:r>
        <w:lastRenderedPageBreak/>
        <w:t xml:space="preserve">milestones.  It usually takes a new IPS Provider anywhere from a year to two years to have an established IPS program that starts generating job starts and employment outcomes that can fund and sustain an IPS Staff.  This makes it very difficult to CMHCs who do not have the available resources to start an IPS program.       </w:t>
      </w:r>
    </w:p>
    <w:p w:rsidR="00DC7500" w:rsidRDefault="00DC7500" w:rsidP="00DC7500">
      <w:pPr>
        <w:numPr>
          <w:ilvl w:val="0"/>
          <w:numId w:val="7"/>
        </w:numPr>
        <w:jc w:val="both"/>
      </w:pPr>
      <w:r>
        <w:t>There is still f</w:t>
      </w:r>
      <w:r w:rsidRPr="001D3E66">
        <w:t>requent turnover of employment specialists</w:t>
      </w:r>
      <w:r>
        <w:t xml:space="preserve"> and</w:t>
      </w:r>
      <w:r w:rsidRPr="001D3E66">
        <w:t xml:space="preserve"> </w:t>
      </w:r>
      <w:r>
        <w:t>I</w:t>
      </w:r>
      <w:r w:rsidRPr="001D3E66">
        <w:t>PS Supervisors</w:t>
      </w:r>
      <w:r>
        <w:t xml:space="preserve"> who have had the e</w:t>
      </w:r>
      <w:r w:rsidRPr="001D3E66">
        <w:t>xtensive training</w:t>
      </w:r>
      <w:r>
        <w:t xml:space="preserve"> and experience required</w:t>
      </w:r>
      <w:r w:rsidRPr="001D3E66">
        <w:t xml:space="preserve"> </w:t>
      </w:r>
      <w:r>
        <w:t>t</w:t>
      </w:r>
      <w:r w:rsidRPr="001D3E66">
        <w:t xml:space="preserve">o implement </w:t>
      </w:r>
      <w:r>
        <w:t xml:space="preserve">IPS successfully, as well as community support workers and case managers who are instrumental in integrating rehabilitation with mental health treatment thru regular team member contact.  This continues to challenge to program sustainability. </w:t>
      </w:r>
    </w:p>
    <w:p w:rsidR="00DC7500" w:rsidRDefault="00DC7500" w:rsidP="00DC7500">
      <w:pPr>
        <w:numPr>
          <w:ilvl w:val="0"/>
          <w:numId w:val="7"/>
        </w:numPr>
        <w:jc w:val="both"/>
      </w:pPr>
      <w:r>
        <w:t>C</w:t>
      </w:r>
      <w:r w:rsidRPr="00E929D5">
        <w:t xml:space="preserve">urrent resources to provide IPS technical assistance are </w:t>
      </w:r>
      <w:r>
        <w:t xml:space="preserve">insufficient to meet the needs of the growing number of IPS teams in the State. It is becoming more challenging to </w:t>
      </w:r>
      <w:r w:rsidRPr="00E929D5">
        <w:t xml:space="preserve">provide IPS trainings, conduct IPS fidelity reviews, </w:t>
      </w:r>
      <w:r>
        <w:t>and</w:t>
      </w:r>
      <w:r w:rsidRPr="00E929D5">
        <w:t xml:space="preserve"> provide one-to-one field mentoring of IPS. </w:t>
      </w:r>
    </w:p>
    <w:p w:rsidR="00DC7500" w:rsidRDefault="00DC7500" w:rsidP="00DC7500">
      <w:pPr>
        <w:numPr>
          <w:ilvl w:val="0"/>
          <w:numId w:val="7"/>
        </w:numPr>
        <w:jc w:val="both"/>
      </w:pPr>
      <w:r>
        <w:t xml:space="preserve">The DMH IPS Web-based Data System needs modernization to keep up with growth and data needs.  </w:t>
      </w:r>
    </w:p>
    <w:p w:rsidR="00DC7500" w:rsidRDefault="00DC7500" w:rsidP="00DC7500">
      <w:pPr>
        <w:pStyle w:val="ListParagraph"/>
      </w:pPr>
    </w:p>
    <w:p w:rsidR="00DC7500" w:rsidRDefault="00E34779" w:rsidP="00DC7500">
      <w:r>
        <w:t>Statistics for FY2017 are presented in the Table below:</w:t>
      </w:r>
    </w:p>
    <w:tbl>
      <w:tblPr>
        <w:tblpPr w:leftFromText="180" w:rightFromText="180" w:vertAnchor="text" w:horzAnchor="margin" w:tblpXSpec="center" w:tblpY="158"/>
        <w:tblW w:w="5420" w:type="dxa"/>
        <w:tblLook w:val="04A0" w:firstRow="1" w:lastRow="0" w:firstColumn="1" w:lastColumn="0" w:noHBand="0" w:noVBand="1"/>
      </w:tblPr>
      <w:tblGrid>
        <w:gridCol w:w="4248"/>
        <w:gridCol w:w="1172"/>
      </w:tblGrid>
      <w:tr w:rsidR="00DC7500" w:rsidRPr="006E558B" w:rsidTr="00ED1372">
        <w:trPr>
          <w:trHeight w:val="315"/>
        </w:trPr>
        <w:tc>
          <w:tcPr>
            <w:tcW w:w="4248" w:type="dxa"/>
            <w:tcBorders>
              <w:top w:val="single" w:sz="4" w:space="0" w:color="auto"/>
              <w:left w:val="single" w:sz="4" w:space="0" w:color="auto"/>
              <w:bottom w:val="single" w:sz="4" w:space="0" w:color="auto"/>
              <w:right w:val="nil"/>
            </w:tcBorders>
            <w:shd w:val="clear" w:color="000000" w:fill="FFFFFF"/>
            <w:noWrap/>
            <w:vAlign w:val="center"/>
            <w:hideMark/>
          </w:tcPr>
          <w:p w:rsidR="00DC7500" w:rsidRPr="006E558B" w:rsidRDefault="00DC7500" w:rsidP="00ED1372">
            <w:pPr>
              <w:rPr>
                <w:rFonts w:ascii="Calibri" w:hAnsi="Calibri"/>
                <w:b/>
                <w:color w:val="000000"/>
              </w:rPr>
            </w:pPr>
            <w:r w:rsidRPr="006E558B">
              <w:rPr>
                <w:rFonts w:ascii="Calibri" w:hAnsi="Calibri"/>
                <w:b/>
                <w:color w:val="000000"/>
              </w:rPr>
              <w:t>Total # of Fidelity Sites:</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7500" w:rsidRPr="006E558B" w:rsidRDefault="00DC7500" w:rsidP="00ED1372">
            <w:pPr>
              <w:jc w:val="right"/>
              <w:rPr>
                <w:rFonts w:ascii="Calibri" w:hAnsi="Calibri"/>
                <w:b/>
                <w:bCs/>
                <w:color w:val="000000"/>
                <w:sz w:val="28"/>
                <w:szCs w:val="28"/>
              </w:rPr>
            </w:pPr>
            <w:r>
              <w:rPr>
                <w:rFonts w:ascii="Calibri" w:hAnsi="Calibri"/>
                <w:b/>
                <w:bCs/>
                <w:color w:val="000000"/>
                <w:sz w:val="28"/>
                <w:szCs w:val="28"/>
              </w:rPr>
              <w:t>56</w:t>
            </w:r>
          </w:p>
        </w:tc>
      </w:tr>
      <w:tr w:rsidR="00DC7500" w:rsidRPr="006E558B" w:rsidTr="00ED1372">
        <w:trPr>
          <w:trHeight w:val="630"/>
        </w:trPr>
        <w:tc>
          <w:tcPr>
            <w:tcW w:w="4248" w:type="dxa"/>
            <w:tcBorders>
              <w:top w:val="nil"/>
              <w:left w:val="single" w:sz="4" w:space="0" w:color="auto"/>
              <w:bottom w:val="single" w:sz="4" w:space="0" w:color="auto"/>
              <w:right w:val="nil"/>
            </w:tcBorders>
            <w:shd w:val="clear" w:color="000000" w:fill="FFFFFF"/>
            <w:vAlign w:val="center"/>
            <w:hideMark/>
          </w:tcPr>
          <w:p w:rsidR="00DC7500" w:rsidRPr="006E558B" w:rsidRDefault="00DC7500" w:rsidP="00ED1372">
            <w:pPr>
              <w:rPr>
                <w:rFonts w:ascii="Calibri" w:hAnsi="Calibri"/>
                <w:b/>
                <w:color w:val="000000"/>
              </w:rPr>
            </w:pPr>
            <w:r w:rsidRPr="006E558B">
              <w:rPr>
                <w:rFonts w:ascii="Calibri" w:hAnsi="Calibri"/>
                <w:b/>
                <w:color w:val="000000"/>
              </w:rPr>
              <w:t>Total u</w:t>
            </w:r>
            <w:r>
              <w:rPr>
                <w:rFonts w:ascii="Calibri" w:hAnsi="Calibri"/>
                <w:b/>
                <w:color w:val="000000"/>
              </w:rPr>
              <w:t xml:space="preserve">nduplicated # of consumers who </w:t>
            </w:r>
            <w:r w:rsidRPr="006E558B">
              <w:rPr>
                <w:rFonts w:ascii="Calibri" w:hAnsi="Calibri"/>
                <w:b/>
                <w:color w:val="000000"/>
              </w:rPr>
              <w:t>received IPS at the fidelity sites:</w:t>
            </w:r>
          </w:p>
        </w:tc>
        <w:tc>
          <w:tcPr>
            <w:tcW w:w="1172" w:type="dxa"/>
            <w:tcBorders>
              <w:top w:val="nil"/>
              <w:left w:val="single" w:sz="4" w:space="0" w:color="auto"/>
              <w:bottom w:val="single" w:sz="4" w:space="0" w:color="auto"/>
              <w:right w:val="single" w:sz="4" w:space="0" w:color="auto"/>
            </w:tcBorders>
            <w:shd w:val="clear" w:color="000000" w:fill="FFFFFF"/>
            <w:noWrap/>
            <w:vAlign w:val="bottom"/>
            <w:hideMark/>
          </w:tcPr>
          <w:p w:rsidR="00DC7500" w:rsidRPr="006E558B" w:rsidRDefault="00DC7500" w:rsidP="00ED1372">
            <w:pPr>
              <w:jc w:val="right"/>
              <w:rPr>
                <w:rFonts w:ascii="Calibri" w:hAnsi="Calibri"/>
                <w:b/>
                <w:bCs/>
                <w:color w:val="000000"/>
                <w:sz w:val="28"/>
                <w:szCs w:val="28"/>
              </w:rPr>
            </w:pPr>
            <w:r>
              <w:rPr>
                <w:rFonts w:ascii="Calibri" w:hAnsi="Calibri"/>
                <w:b/>
                <w:bCs/>
                <w:color w:val="000000"/>
                <w:sz w:val="28"/>
                <w:szCs w:val="28"/>
              </w:rPr>
              <w:t>3,003</w:t>
            </w:r>
          </w:p>
        </w:tc>
      </w:tr>
      <w:tr w:rsidR="00DC7500" w:rsidRPr="006E558B" w:rsidTr="00ED1372">
        <w:trPr>
          <w:trHeight w:val="315"/>
        </w:trPr>
        <w:tc>
          <w:tcPr>
            <w:tcW w:w="4248" w:type="dxa"/>
            <w:tcBorders>
              <w:top w:val="nil"/>
              <w:left w:val="single" w:sz="4" w:space="0" w:color="auto"/>
              <w:bottom w:val="single" w:sz="4" w:space="0" w:color="auto"/>
              <w:right w:val="nil"/>
            </w:tcBorders>
            <w:shd w:val="clear" w:color="000000" w:fill="FFFFFF"/>
            <w:noWrap/>
            <w:vAlign w:val="center"/>
            <w:hideMark/>
          </w:tcPr>
          <w:p w:rsidR="00DC7500" w:rsidRPr="006E558B" w:rsidRDefault="00DC7500" w:rsidP="00ED1372">
            <w:pPr>
              <w:rPr>
                <w:rFonts w:ascii="Calibri" w:hAnsi="Calibri"/>
                <w:b/>
                <w:color w:val="000000"/>
              </w:rPr>
            </w:pPr>
            <w:r w:rsidRPr="006E558B">
              <w:rPr>
                <w:rFonts w:ascii="Calibri" w:hAnsi="Calibri"/>
                <w:b/>
                <w:color w:val="000000"/>
              </w:rPr>
              <w:t>Total # of Sites not at Fidelity:</w:t>
            </w:r>
          </w:p>
        </w:tc>
        <w:tc>
          <w:tcPr>
            <w:tcW w:w="1172" w:type="dxa"/>
            <w:tcBorders>
              <w:top w:val="nil"/>
              <w:left w:val="single" w:sz="4" w:space="0" w:color="auto"/>
              <w:bottom w:val="single" w:sz="4" w:space="0" w:color="auto"/>
              <w:right w:val="single" w:sz="4" w:space="0" w:color="auto"/>
            </w:tcBorders>
            <w:shd w:val="clear" w:color="000000" w:fill="FFFFFF"/>
            <w:noWrap/>
            <w:vAlign w:val="bottom"/>
            <w:hideMark/>
          </w:tcPr>
          <w:p w:rsidR="00DC7500" w:rsidRPr="006E558B" w:rsidRDefault="00DC7500" w:rsidP="00ED1372">
            <w:pPr>
              <w:jc w:val="right"/>
              <w:rPr>
                <w:rFonts w:ascii="Calibri" w:hAnsi="Calibri"/>
                <w:b/>
                <w:bCs/>
                <w:color w:val="000000"/>
                <w:sz w:val="28"/>
                <w:szCs w:val="28"/>
              </w:rPr>
            </w:pPr>
            <w:r>
              <w:rPr>
                <w:rFonts w:ascii="Calibri" w:hAnsi="Calibri"/>
                <w:b/>
                <w:bCs/>
                <w:color w:val="000000"/>
                <w:sz w:val="28"/>
                <w:szCs w:val="28"/>
              </w:rPr>
              <w:t>6</w:t>
            </w:r>
          </w:p>
        </w:tc>
      </w:tr>
      <w:tr w:rsidR="00DC7500" w:rsidRPr="006E558B" w:rsidTr="00ED1372">
        <w:trPr>
          <w:trHeight w:val="630"/>
        </w:trPr>
        <w:tc>
          <w:tcPr>
            <w:tcW w:w="4248" w:type="dxa"/>
            <w:tcBorders>
              <w:top w:val="single" w:sz="4" w:space="0" w:color="auto"/>
              <w:left w:val="single" w:sz="4" w:space="0" w:color="auto"/>
              <w:bottom w:val="single" w:sz="4" w:space="0" w:color="auto"/>
              <w:right w:val="nil"/>
            </w:tcBorders>
            <w:shd w:val="clear" w:color="000000" w:fill="FFFFFF"/>
            <w:vAlign w:val="center"/>
            <w:hideMark/>
          </w:tcPr>
          <w:p w:rsidR="00DC7500" w:rsidRPr="006E558B" w:rsidRDefault="00DC7500" w:rsidP="00ED1372">
            <w:pPr>
              <w:rPr>
                <w:rFonts w:ascii="Calibri" w:hAnsi="Calibri"/>
                <w:b/>
                <w:color w:val="000000"/>
              </w:rPr>
            </w:pPr>
            <w:r w:rsidRPr="006E558B">
              <w:rPr>
                <w:rFonts w:ascii="Calibri" w:hAnsi="Calibri"/>
                <w:b/>
                <w:color w:val="000000"/>
              </w:rPr>
              <w:t>Total u</w:t>
            </w:r>
            <w:r>
              <w:rPr>
                <w:rFonts w:ascii="Calibri" w:hAnsi="Calibri"/>
                <w:b/>
                <w:color w:val="000000"/>
              </w:rPr>
              <w:t xml:space="preserve">nduplicated # of consumers who </w:t>
            </w:r>
            <w:r w:rsidRPr="006E558B">
              <w:rPr>
                <w:rFonts w:ascii="Calibri" w:hAnsi="Calibri"/>
                <w:b/>
                <w:color w:val="000000"/>
              </w:rPr>
              <w:t>received IPS at the non-fidelity sites:</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7500" w:rsidRPr="006E558B" w:rsidRDefault="00DC7500" w:rsidP="00ED1372">
            <w:pPr>
              <w:jc w:val="right"/>
              <w:rPr>
                <w:rFonts w:ascii="Calibri" w:hAnsi="Calibri"/>
                <w:b/>
                <w:bCs/>
                <w:color w:val="000000"/>
                <w:sz w:val="28"/>
                <w:szCs w:val="28"/>
              </w:rPr>
            </w:pPr>
            <w:r>
              <w:rPr>
                <w:rFonts w:ascii="Calibri" w:hAnsi="Calibri"/>
                <w:b/>
                <w:bCs/>
                <w:color w:val="000000"/>
                <w:sz w:val="28"/>
                <w:szCs w:val="28"/>
              </w:rPr>
              <w:t>183</w:t>
            </w:r>
          </w:p>
        </w:tc>
      </w:tr>
      <w:tr w:rsidR="00DC7500" w:rsidRPr="006E558B" w:rsidTr="00ED1372">
        <w:trPr>
          <w:trHeight w:val="630"/>
        </w:trPr>
        <w:tc>
          <w:tcPr>
            <w:tcW w:w="4248" w:type="dxa"/>
            <w:tcBorders>
              <w:top w:val="single" w:sz="4" w:space="0" w:color="auto"/>
              <w:left w:val="single" w:sz="4" w:space="0" w:color="auto"/>
              <w:bottom w:val="single" w:sz="4" w:space="0" w:color="auto"/>
              <w:right w:val="nil"/>
            </w:tcBorders>
            <w:shd w:val="clear" w:color="000000" w:fill="FFFFFF"/>
            <w:vAlign w:val="center"/>
          </w:tcPr>
          <w:p w:rsidR="00DC7500" w:rsidRPr="006E558B" w:rsidRDefault="00DC7500" w:rsidP="00ED1372">
            <w:pPr>
              <w:rPr>
                <w:rFonts w:ascii="Calibri" w:hAnsi="Calibri"/>
                <w:b/>
                <w:color w:val="000000"/>
              </w:rPr>
            </w:pPr>
            <w:r w:rsidRPr="006E558B">
              <w:rPr>
                <w:rFonts w:ascii="Calibri" w:hAnsi="Calibri"/>
                <w:b/>
                <w:color w:val="000000"/>
              </w:rPr>
              <w:t>Total u</w:t>
            </w:r>
            <w:r>
              <w:rPr>
                <w:rFonts w:ascii="Calibri" w:hAnsi="Calibri"/>
                <w:b/>
                <w:color w:val="000000"/>
              </w:rPr>
              <w:t xml:space="preserve">nduplicated # of consumers who </w:t>
            </w:r>
            <w:r w:rsidRPr="006E558B">
              <w:rPr>
                <w:rFonts w:ascii="Calibri" w:hAnsi="Calibri"/>
                <w:b/>
                <w:color w:val="000000"/>
              </w:rPr>
              <w:t>received IPS</w:t>
            </w:r>
            <w:r>
              <w:rPr>
                <w:rFonts w:ascii="Calibri" w:hAnsi="Calibri"/>
                <w:b/>
                <w:color w:val="000000"/>
              </w:rPr>
              <w:t>:</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7500" w:rsidRPr="006E558B" w:rsidRDefault="00DC7500" w:rsidP="00ED1372">
            <w:pPr>
              <w:jc w:val="right"/>
              <w:rPr>
                <w:rFonts w:ascii="Calibri" w:hAnsi="Calibri"/>
                <w:b/>
                <w:bCs/>
                <w:color w:val="000000"/>
                <w:sz w:val="28"/>
                <w:szCs w:val="28"/>
              </w:rPr>
            </w:pPr>
            <w:r>
              <w:rPr>
                <w:rFonts w:ascii="Calibri" w:hAnsi="Calibri"/>
                <w:b/>
                <w:bCs/>
                <w:color w:val="000000"/>
                <w:sz w:val="28"/>
                <w:szCs w:val="28"/>
              </w:rPr>
              <w:t>3,275</w:t>
            </w:r>
          </w:p>
        </w:tc>
      </w:tr>
    </w:tbl>
    <w:p w:rsidR="00DC7500" w:rsidRDefault="00DC7500" w:rsidP="00DC7500"/>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067E6F" w:rsidRDefault="00067E6F" w:rsidP="00ED1372">
      <w:pPr>
        <w:rPr>
          <w:b/>
          <w:bCs/>
          <w:sz w:val="22"/>
          <w:szCs w:val="22"/>
        </w:rPr>
      </w:pPr>
    </w:p>
    <w:p w:rsidR="00243E32" w:rsidRPr="00F34C2F" w:rsidRDefault="00243E32" w:rsidP="00ED1372">
      <w:pPr>
        <w:rPr>
          <w:sz w:val="22"/>
          <w:szCs w:val="22"/>
        </w:rPr>
      </w:pPr>
      <w:r>
        <w:rPr>
          <w:b/>
          <w:bCs/>
          <w:sz w:val="22"/>
          <w:szCs w:val="22"/>
        </w:rPr>
        <w:t xml:space="preserve"> </w:t>
      </w:r>
      <w:r w:rsidRPr="00F34C2F">
        <w:rPr>
          <w:b/>
          <w:bCs/>
          <w:sz w:val="22"/>
          <w:szCs w:val="22"/>
        </w:rPr>
        <w:t>Plan Table 1.2</w:t>
      </w:r>
      <w:r>
        <w:rPr>
          <w:b/>
          <w:bCs/>
          <w:sz w:val="22"/>
          <w:szCs w:val="22"/>
        </w:rPr>
        <w:t>-</w:t>
      </w:r>
      <w:proofErr w:type="gramStart"/>
      <w:r>
        <w:rPr>
          <w:b/>
          <w:bCs/>
          <w:sz w:val="22"/>
          <w:szCs w:val="22"/>
        </w:rPr>
        <w:t>2  ACT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43E32" w:rsidRPr="004B6659" w:rsidTr="00D869B3">
        <w:tc>
          <w:tcPr>
            <w:tcW w:w="4428" w:type="dxa"/>
            <w:shd w:val="clear" w:color="auto" w:fill="auto"/>
          </w:tcPr>
          <w:p w:rsidR="00243E32" w:rsidRPr="004B6659" w:rsidRDefault="00243E32" w:rsidP="00D869B3">
            <w:pPr>
              <w:pStyle w:val="Default"/>
              <w:rPr>
                <w:rFonts w:ascii="Times New Roman" w:hAnsi="Times New Roman"/>
                <w:sz w:val="22"/>
                <w:szCs w:val="22"/>
              </w:rPr>
            </w:pPr>
            <w:r w:rsidRPr="004B6659">
              <w:rPr>
                <w:rFonts w:ascii="Times New Roman" w:hAnsi="Times New Roman"/>
                <w:sz w:val="22"/>
                <w:szCs w:val="22"/>
              </w:rPr>
              <w:t xml:space="preserve">1. Priority Area #2: </w:t>
            </w:r>
          </w:p>
          <w:p w:rsidR="00243E32" w:rsidRPr="004B6659" w:rsidRDefault="00243E32" w:rsidP="00D869B3">
            <w:pPr>
              <w:pStyle w:val="Default"/>
              <w:rPr>
                <w:rFonts w:ascii="Times New Roman" w:hAnsi="Times New Roman"/>
                <w:sz w:val="22"/>
                <w:szCs w:val="22"/>
              </w:rPr>
            </w:pPr>
            <w:r w:rsidRPr="004B6659">
              <w:rPr>
                <w:rFonts w:ascii="Times New Roman" w:hAnsi="Times New Roman"/>
                <w:b/>
                <w:sz w:val="22"/>
                <w:szCs w:val="22"/>
              </w:rPr>
              <w:t>Promote Provision of Evidence Based and  Evidence-Informed Practices</w:t>
            </w:r>
            <w:r w:rsidRPr="004B6659">
              <w:rPr>
                <w:rFonts w:ascii="Times New Roman" w:hAnsi="Times New Roman"/>
                <w:sz w:val="22"/>
                <w:szCs w:val="22"/>
              </w:rPr>
              <w:t xml:space="preserve"> </w:t>
            </w:r>
          </w:p>
        </w:tc>
        <w:tc>
          <w:tcPr>
            <w:tcW w:w="4428" w:type="dxa"/>
            <w:shd w:val="clear" w:color="auto" w:fill="auto"/>
          </w:tcPr>
          <w:p w:rsidR="00243E32" w:rsidRPr="004B6659" w:rsidRDefault="00243E32" w:rsidP="00D869B3">
            <w:pPr>
              <w:pStyle w:val="Default"/>
              <w:rPr>
                <w:rFonts w:ascii="Times New Roman" w:hAnsi="Times New Roman"/>
                <w:sz w:val="22"/>
                <w:szCs w:val="22"/>
              </w:rPr>
            </w:pPr>
            <w:r w:rsidRPr="004B6659">
              <w:rPr>
                <w:rFonts w:ascii="Times New Roman" w:hAnsi="Times New Roman"/>
                <w:sz w:val="22"/>
                <w:szCs w:val="22"/>
              </w:rPr>
              <w:t xml:space="preserve">2. Priority Type: </w:t>
            </w:r>
          </w:p>
          <w:p w:rsidR="00243E32" w:rsidRPr="004B6659" w:rsidRDefault="00243E32" w:rsidP="00D869B3">
            <w:pPr>
              <w:pStyle w:val="Default"/>
              <w:rPr>
                <w:rFonts w:ascii="Times New Roman" w:hAnsi="Times New Roman"/>
                <w:sz w:val="22"/>
                <w:szCs w:val="22"/>
              </w:rPr>
            </w:pPr>
            <w:r w:rsidRPr="004B6659">
              <w:rPr>
                <w:rFonts w:ascii="Times New Roman" w:hAnsi="Times New Roman"/>
                <w:sz w:val="22"/>
                <w:szCs w:val="22"/>
              </w:rPr>
              <w:t xml:space="preserve"> MENTAL HEALTH SERVICES </w:t>
            </w:r>
          </w:p>
        </w:tc>
      </w:tr>
      <w:tr w:rsidR="00243E32" w:rsidRPr="004B6659" w:rsidTr="00D869B3">
        <w:tc>
          <w:tcPr>
            <w:tcW w:w="8856" w:type="dxa"/>
            <w:gridSpan w:val="2"/>
            <w:shd w:val="clear" w:color="auto" w:fill="auto"/>
          </w:tcPr>
          <w:p w:rsidR="00243E32" w:rsidRPr="004B6659" w:rsidRDefault="00243E32" w:rsidP="00D869B3">
            <w:pPr>
              <w:pStyle w:val="Default"/>
              <w:rPr>
                <w:rFonts w:ascii="Times New Roman" w:hAnsi="Times New Roman"/>
                <w:sz w:val="22"/>
                <w:szCs w:val="22"/>
              </w:rPr>
            </w:pPr>
            <w:r w:rsidRPr="004B6659">
              <w:rPr>
                <w:rFonts w:ascii="Times New Roman" w:hAnsi="Times New Roman"/>
                <w:sz w:val="22"/>
                <w:szCs w:val="22"/>
              </w:rPr>
              <w:t>3. Population(s) SMI, SED</w:t>
            </w:r>
            <w:r w:rsidRPr="004B6659">
              <w:rPr>
                <w:rFonts w:ascii="Times New Roman" w:hAnsi="Times New Roman"/>
                <w:b/>
                <w:sz w:val="22"/>
                <w:szCs w:val="22"/>
              </w:rPr>
              <w:t xml:space="preserve"> </w:t>
            </w:r>
          </w:p>
        </w:tc>
      </w:tr>
      <w:tr w:rsidR="00243E32" w:rsidRPr="004B6659" w:rsidTr="00D869B3">
        <w:tc>
          <w:tcPr>
            <w:tcW w:w="8856" w:type="dxa"/>
            <w:gridSpan w:val="2"/>
            <w:shd w:val="clear" w:color="auto" w:fill="auto"/>
          </w:tcPr>
          <w:p w:rsidR="00243E32" w:rsidRPr="004B6659" w:rsidRDefault="00243E32" w:rsidP="00D869B3">
            <w:pPr>
              <w:pStyle w:val="Default"/>
              <w:rPr>
                <w:rFonts w:ascii="Times New Roman" w:hAnsi="Times New Roman"/>
                <w:sz w:val="22"/>
                <w:szCs w:val="22"/>
              </w:rPr>
            </w:pPr>
            <w:r w:rsidRPr="004B6659">
              <w:rPr>
                <w:rFonts w:ascii="Times New Roman" w:hAnsi="Times New Roman"/>
                <w:sz w:val="22"/>
                <w:szCs w:val="22"/>
              </w:rPr>
              <w:t xml:space="preserve">4. Goal of the priority area: </w:t>
            </w:r>
            <w:r w:rsidRPr="004B6659">
              <w:rPr>
                <w:rFonts w:ascii="Times New Roman" w:hAnsi="Times New Roman"/>
                <w:i/>
                <w:sz w:val="22"/>
                <w:szCs w:val="22"/>
              </w:rPr>
              <w:t xml:space="preserve">Promote Evidence Based Practices for individuals </w:t>
            </w:r>
            <w:r>
              <w:rPr>
                <w:rFonts w:ascii="Times New Roman" w:hAnsi="Times New Roman"/>
                <w:i/>
                <w:sz w:val="22"/>
                <w:szCs w:val="22"/>
              </w:rPr>
              <w:t>served in</w:t>
            </w:r>
            <w:r w:rsidRPr="004B6659">
              <w:rPr>
                <w:rFonts w:ascii="Times New Roman" w:hAnsi="Times New Roman"/>
                <w:i/>
                <w:sz w:val="22"/>
                <w:szCs w:val="22"/>
              </w:rPr>
              <w:t xml:space="preserve"> DMH </w:t>
            </w:r>
            <w:r>
              <w:rPr>
                <w:rFonts w:ascii="Times New Roman" w:hAnsi="Times New Roman"/>
                <w:i/>
                <w:sz w:val="22"/>
                <w:szCs w:val="22"/>
              </w:rPr>
              <w:t xml:space="preserve">funded agencies </w:t>
            </w:r>
            <w:r w:rsidRPr="004B6659">
              <w:rPr>
                <w:rFonts w:ascii="Times New Roman" w:hAnsi="Times New Roman"/>
                <w:i/>
                <w:sz w:val="22"/>
                <w:szCs w:val="22"/>
              </w:rPr>
              <w:t xml:space="preserve">and advance the implementation of evidence-informed practices in the child and adolescent service system.  </w:t>
            </w:r>
          </w:p>
        </w:tc>
      </w:tr>
      <w:tr w:rsidR="00243E32" w:rsidRPr="00020655" w:rsidTr="00D869B3">
        <w:tc>
          <w:tcPr>
            <w:tcW w:w="8856" w:type="dxa"/>
            <w:gridSpan w:val="2"/>
            <w:shd w:val="clear" w:color="auto" w:fill="auto"/>
          </w:tcPr>
          <w:p w:rsidR="00243E32" w:rsidRPr="00020655" w:rsidRDefault="00243E32" w:rsidP="00D869B3">
            <w:pPr>
              <w:pStyle w:val="Default"/>
              <w:rPr>
                <w:rFonts w:ascii="Times New Roman" w:hAnsi="Times New Roman"/>
                <w:sz w:val="22"/>
                <w:szCs w:val="22"/>
                <w:highlight w:val="yellow"/>
              </w:rPr>
            </w:pPr>
            <w:r w:rsidRPr="00681963">
              <w:rPr>
                <w:rFonts w:ascii="Times New Roman" w:hAnsi="Times New Roman"/>
                <w:sz w:val="22"/>
                <w:szCs w:val="22"/>
              </w:rPr>
              <w:t xml:space="preserve">5. Strategies to attain the goal: (1) During FY2016 and FY2017, maintain the implementation of Evidence Based Supportive Employment. </w:t>
            </w:r>
            <w:r w:rsidRPr="00D05D0C">
              <w:rPr>
                <w:rFonts w:ascii="Times New Roman" w:hAnsi="Times New Roman"/>
                <w:b/>
                <w:sz w:val="22"/>
                <w:szCs w:val="22"/>
              </w:rPr>
              <w:t>(2) During FY2016 and FY2017, continue provision of Assertive Community Treatment that meets nationally expected outcomes</w:t>
            </w:r>
            <w:r w:rsidR="00D05D0C">
              <w:rPr>
                <w:rFonts w:ascii="Times New Roman" w:hAnsi="Times New Roman"/>
                <w:sz w:val="22"/>
                <w:szCs w:val="22"/>
              </w:rPr>
              <w:t>.</w:t>
            </w:r>
            <w:r>
              <w:rPr>
                <w:rFonts w:ascii="Times New Roman" w:hAnsi="Times New Roman"/>
                <w:sz w:val="22"/>
                <w:szCs w:val="22"/>
              </w:rPr>
              <w:t xml:space="preserve"> </w:t>
            </w:r>
            <w:r w:rsidRPr="00681963">
              <w:rPr>
                <w:rFonts w:ascii="Times New Roman" w:hAnsi="Times New Roman"/>
                <w:sz w:val="22"/>
                <w:szCs w:val="22"/>
              </w:rPr>
              <w:t>(3)</w:t>
            </w:r>
            <w:r w:rsidRPr="00681963">
              <w:rPr>
                <w:rFonts w:ascii="Times New Roman" w:hAnsi="Times New Roman"/>
                <w:b/>
                <w:sz w:val="22"/>
                <w:szCs w:val="22"/>
              </w:rPr>
              <w:t xml:space="preserve"> </w:t>
            </w:r>
            <w:r w:rsidRPr="00681963">
              <w:rPr>
                <w:rFonts w:ascii="Times New Roman" w:hAnsi="Times New Roman"/>
                <w:bCs/>
                <w:sz w:val="22"/>
                <w:szCs w:val="22"/>
              </w:rPr>
              <w:t>By the end of FY 2017, through the provision of rental subsidies, implement a statewide permanent supportive housing initiative which targets an additional 400 consumers acquiring decent, safe, and affordable housing and support services in a manner consistent with the national standards for this evidence based practice. This evidence based strategy will be discussed under Priority # 7 –Advancement of Community Integration. (See Plan Table 1.7 below)</w:t>
            </w:r>
          </w:p>
        </w:tc>
      </w:tr>
      <w:tr w:rsidR="00243E32" w:rsidRPr="004B6659" w:rsidTr="00D869B3">
        <w:tc>
          <w:tcPr>
            <w:tcW w:w="8856" w:type="dxa"/>
            <w:gridSpan w:val="2"/>
            <w:shd w:val="clear" w:color="auto" w:fill="auto"/>
          </w:tcPr>
          <w:p w:rsidR="00243E32" w:rsidRPr="00243E32" w:rsidRDefault="00243E32" w:rsidP="00D869B3">
            <w:pPr>
              <w:pStyle w:val="Default"/>
              <w:rPr>
                <w:rFonts w:ascii="Times New Roman" w:hAnsi="Times New Roman"/>
                <w:sz w:val="22"/>
                <w:szCs w:val="22"/>
              </w:rPr>
            </w:pPr>
            <w:r w:rsidRPr="00243E32">
              <w:rPr>
                <w:rFonts w:ascii="Times New Roman" w:hAnsi="Times New Roman"/>
                <w:sz w:val="22"/>
                <w:szCs w:val="22"/>
              </w:rPr>
              <w:t xml:space="preserve">6. Annual Performance Indicators to measure goal success: </w:t>
            </w:r>
          </w:p>
          <w:p w:rsidR="00243E32" w:rsidRPr="00243E32" w:rsidRDefault="00243E32" w:rsidP="00D869B3">
            <w:pPr>
              <w:pStyle w:val="Default"/>
              <w:rPr>
                <w:rFonts w:ascii="Times New Roman" w:hAnsi="Times New Roman"/>
                <w:sz w:val="22"/>
                <w:szCs w:val="22"/>
              </w:rPr>
            </w:pPr>
            <w:r w:rsidRPr="00243E32">
              <w:rPr>
                <w:rFonts w:ascii="Times New Roman" w:hAnsi="Times New Roman"/>
                <w:b/>
                <w:sz w:val="22"/>
                <w:szCs w:val="22"/>
              </w:rPr>
              <w:lastRenderedPageBreak/>
              <w:t>Indicator #2</w:t>
            </w:r>
            <w:r w:rsidRPr="00243E32">
              <w:rPr>
                <w:rFonts w:ascii="Times New Roman" w:hAnsi="Times New Roman"/>
                <w:sz w:val="22"/>
                <w:szCs w:val="22"/>
              </w:rPr>
              <w:t xml:space="preserve">: </w:t>
            </w:r>
          </w:p>
          <w:p w:rsidR="00243E32" w:rsidRPr="00243E32" w:rsidRDefault="00243E32" w:rsidP="00D869B3">
            <w:pPr>
              <w:pStyle w:val="Default"/>
              <w:rPr>
                <w:rFonts w:ascii="Times New Roman" w:hAnsi="Times New Roman"/>
                <w:b/>
                <w:sz w:val="22"/>
                <w:szCs w:val="22"/>
              </w:rPr>
            </w:pPr>
            <w:r w:rsidRPr="00243E32">
              <w:rPr>
                <w:rFonts w:ascii="Times New Roman" w:hAnsi="Times New Roman"/>
                <w:b/>
                <w:sz w:val="22"/>
                <w:szCs w:val="22"/>
              </w:rPr>
              <w:t xml:space="preserve"> Number of persons with SMI receiving Assertive Community Treatment in FY2016 and FY2017 (National Outcome Measure).</w:t>
            </w:r>
          </w:p>
        </w:tc>
      </w:tr>
      <w:tr w:rsidR="00243E32" w:rsidRPr="004B6659" w:rsidTr="00D869B3">
        <w:tc>
          <w:tcPr>
            <w:tcW w:w="8856" w:type="dxa"/>
            <w:gridSpan w:val="2"/>
            <w:shd w:val="clear" w:color="auto" w:fill="auto"/>
          </w:tcPr>
          <w:p w:rsidR="00243E32" w:rsidRPr="00243E32" w:rsidRDefault="00243E32" w:rsidP="00D869B3">
            <w:pPr>
              <w:pStyle w:val="Default"/>
              <w:rPr>
                <w:rFonts w:ascii="Times New Roman" w:hAnsi="Times New Roman"/>
                <w:sz w:val="22"/>
                <w:szCs w:val="22"/>
              </w:rPr>
            </w:pPr>
            <w:r w:rsidRPr="00243E32">
              <w:rPr>
                <w:rFonts w:ascii="Times New Roman" w:hAnsi="Times New Roman"/>
                <w:sz w:val="22"/>
                <w:szCs w:val="22"/>
              </w:rPr>
              <w:lastRenderedPageBreak/>
              <w:t xml:space="preserve">a) Baseline measurement (Initial data collected prior to and during SFY2015):  </w:t>
            </w:r>
            <w:r w:rsidR="007B4C0B" w:rsidRPr="007B4C0B">
              <w:rPr>
                <w:rFonts w:ascii="Times New Roman" w:hAnsi="Times New Roman"/>
                <w:b/>
                <w:sz w:val="22"/>
                <w:szCs w:val="22"/>
              </w:rPr>
              <w:t>1,020</w:t>
            </w:r>
          </w:p>
        </w:tc>
      </w:tr>
      <w:tr w:rsidR="00243E32" w:rsidRPr="004B6659" w:rsidTr="00D869B3">
        <w:tc>
          <w:tcPr>
            <w:tcW w:w="8856" w:type="dxa"/>
            <w:gridSpan w:val="2"/>
            <w:shd w:val="clear" w:color="auto" w:fill="auto"/>
          </w:tcPr>
          <w:p w:rsidR="00243E32" w:rsidRPr="00243E32" w:rsidRDefault="00243E32" w:rsidP="00D869B3">
            <w:pPr>
              <w:pStyle w:val="Default"/>
              <w:rPr>
                <w:rFonts w:ascii="Times New Roman" w:hAnsi="Times New Roman"/>
                <w:sz w:val="22"/>
                <w:szCs w:val="22"/>
              </w:rPr>
            </w:pPr>
            <w:r w:rsidRPr="00243E32">
              <w:rPr>
                <w:rFonts w:ascii="Times New Roman" w:hAnsi="Times New Roman"/>
                <w:sz w:val="22"/>
                <w:szCs w:val="22"/>
              </w:rPr>
              <w:t xml:space="preserve">b) First-year target/outcome measurement (Progress to end of SFY 2016): </w:t>
            </w:r>
            <w:r w:rsidR="007B4C0B" w:rsidRPr="007B4C0B">
              <w:rPr>
                <w:rFonts w:ascii="Times New Roman" w:hAnsi="Times New Roman"/>
                <w:b/>
                <w:sz w:val="22"/>
                <w:szCs w:val="22"/>
              </w:rPr>
              <w:t>1,050</w:t>
            </w:r>
          </w:p>
        </w:tc>
      </w:tr>
      <w:tr w:rsidR="00243E32" w:rsidRPr="004B6659" w:rsidTr="00D869B3">
        <w:tc>
          <w:tcPr>
            <w:tcW w:w="8856" w:type="dxa"/>
            <w:gridSpan w:val="2"/>
            <w:shd w:val="clear" w:color="auto" w:fill="auto"/>
          </w:tcPr>
          <w:p w:rsidR="00243E32" w:rsidRPr="00243E32" w:rsidRDefault="00243E32" w:rsidP="00D869B3">
            <w:pPr>
              <w:pStyle w:val="Default"/>
              <w:rPr>
                <w:rFonts w:ascii="Times New Roman" w:hAnsi="Times New Roman"/>
                <w:sz w:val="22"/>
                <w:szCs w:val="22"/>
              </w:rPr>
            </w:pPr>
            <w:r w:rsidRPr="00243E32">
              <w:rPr>
                <w:rFonts w:ascii="Times New Roman" w:hAnsi="Times New Roman"/>
                <w:sz w:val="22"/>
                <w:szCs w:val="22"/>
              </w:rPr>
              <w:t xml:space="preserve">c) Second-year target/outcome measurement (Final to end of SFY 2017): </w:t>
            </w:r>
            <w:r w:rsidR="007B4C0B" w:rsidRPr="007B4C0B">
              <w:rPr>
                <w:rFonts w:ascii="Times New Roman" w:hAnsi="Times New Roman"/>
                <w:b/>
                <w:sz w:val="22"/>
                <w:szCs w:val="22"/>
              </w:rPr>
              <w:t>1,050</w:t>
            </w:r>
          </w:p>
        </w:tc>
      </w:tr>
      <w:tr w:rsidR="00243E32" w:rsidRPr="004B6659" w:rsidTr="00D869B3">
        <w:tc>
          <w:tcPr>
            <w:tcW w:w="8856" w:type="dxa"/>
            <w:gridSpan w:val="2"/>
            <w:shd w:val="clear" w:color="auto" w:fill="auto"/>
          </w:tcPr>
          <w:p w:rsidR="00243E32" w:rsidRPr="004B6659" w:rsidRDefault="00243E32" w:rsidP="00D869B3">
            <w:pPr>
              <w:rPr>
                <w:sz w:val="22"/>
                <w:szCs w:val="22"/>
              </w:rPr>
            </w:pPr>
            <w:r w:rsidRPr="004B6659">
              <w:rPr>
                <w:b/>
                <w:bCs/>
                <w:color w:val="000000"/>
                <w:sz w:val="22"/>
                <w:szCs w:val="22"/>
              </w:rPr>
              <w:t xml:space="preserve">Data Source:  </w:t>
            </w:r>
            <w:r w:rsidRPr="004B6659">
              <w:rPr>
                <w:sz w:val="22"/>
                <w:szCs w:val="22"/>
              </w:rPr>
              <w:t xml:space="preserve">DMH funded providers by contract must submit demographic, clinical information and claims data for all individuals receiving services funded using DMH dollars. The DMH provides data specifications to assure consistency of reporting.  </w:t>
            </w:r>
          </w:p>
        </w:tc>
      </w:tr>
      <w:tr w:rsidR="00243E32" w:rsidRPr="004B6659" w:rsidTr="00D869B3">
        <w:tc>
          <w:tcPr>
            <w:tcW w:w="8856" w:type="dxa"/>
            <w:gridSpan w:val="2"/>
            <w:shd w:val="clear" w:color="auto" w:fill="auto"/>
          </w:tcPr>
          <w:p w:rsidR="00243E32" w:rsidRPr="004B6659" w:rsidRDefault="00243E32" w:rsidP="00D869B3">
            <w:pPr>
              <w:pStyle w:val="Default"/>
              <w:rPr>
                <w:rFonts w:ascii="Times New Roman" w:hAnsi="Times New Roman"/>
                <w:sz w:val="22"/>
                <w:szCs w:val="22"/>
              </w:rPr>
            </w:pPr>
            <w:r w:rsidRPr="004B6659">
              <w:rPr>
                <w:rFonts w:ascii="Times New Roman" w:hAnsi="Times New Roman"/>
                <w:sz w:val="22"/>
                <w:szCs w:val="22"/>
              </w:rPr>
              <w:t xml:space="preserve">e) </w:t>
            </w:r>
            <w:r w:rsidRPr="004B6659">
              <w:rPr>
                <w:rFonts w:ascii="Times New Roman" w:hAnsi="Times New Roman"/>
                <w:b/>
                <w:sz w:val="22"/>
                <w:szCs w:val="22"/>
              </w:rPr>
              <w:t>Description of data</w:t>
            </w:r>
            <w:proofErr w:type="gramStart"/>
            <w:r w:rsidRPr="004B6659">
              <w:rPr>
                <w:rFonts w:ascii="Times New Roman" w:hAnsi="Times New Roman"/>
                <w:b/>
                <w:sz w:val="22"/>
                <w:szCs w:val="22"/>
              </w:rPr>
              <w:t>:</w:t>
            </w:r>
            <w:r w:rsidRPr="004B6659">
              <w:rPr>
                <w:rFonts w:ascii="Times New Roman" w:hAnsi="Times New Roman"/>
                <w:sz w:val="22"/>
                <w:szCs w:val="22"/>
              </w:rPr>
              <w:t>.</w:t>
            </w:r>
            <w:proofErr w:type="gramEnd"/>
            <w:r w:rsidRPr="004B6659">
              <w:rPr>
                <w:rFonts w:ascii="Times New Roman" w:hAnsi="Times New Roman"/>
                <w:sz w:val="22"/>
                <w:szCs w:val="22"/>
              </w:rPr>
              <w:t xml:space="preserve"> Registration data is submitted directly to the DMH information system which is operated by the DMH’s Administrative Services Organization (ASO). Claims data, which is submitted to the state Medicaid agency Healthcare and Family Services (HFS), is returned to the ASO after processing where it is stored with registration information in the DMH data warehouse. This information is used as a basis for developing reports and for analytic purposes, and is the basis for reporting the data used to populate the majority of the URS tables.</w:t>
            </w:r>
          </w:p>
        </w:tc>
      </w:tr>
      <w:tr w:rsidR="00243E32" w:rsidRPr="004B6659" w:rsidTr="00D869B3">
        <w:tc>
          <w:tcPr>
            <w:tcW w:w="8856" w:type="dxa"/>
            <w:gridSpan w:val="2"/>
            <w:shd w:val="clear" w:color="auto" w:fill="auto"/>
          </w:tcPr>
          <w:p w:rsidR="00243E32" w:rsidRPr="004B6659" w:rsidRDefault="00243E32" w:rsidP="00067E6F">
            <w:pPr>
              <w:pStyle w:val="Default"/>
              <w:rPr>
                <w:rFonts w:ascii="Times New Roman" w:hAnsi="Times New Roman"/>
                <w:sz w:val="22"/>
                <w:szCs w:val="22"/>
              </w:rPr>
            </w:pPr>
            <w:r w:rsidRPr="00681963">
              <w:rPr>
                <w:rFonts w:ascii="Times New Roman" w:hAnsi="Times New Roman"/>
                <w:sz w:val="22"/>
                <w:szCs w:val="22"/>
              </w:rPr>
              <w:t xml:space="preserve">f) </w:t>
            </w:r>
            <w:r w:rsidRPr="00681963">
              <w:rPr>
                <w:rFonts w:ascii="Times New Roman" w:hAnsi="Times New Roman"/>
                <w:b/>
                <w:sz w:val="22"/>
                <w:szCs w:val="22"/>
              </w:rPr>
              <w:t xml:space="preserve">Data issues/caveats that affect outcome measures: </w:t>
            </w:r>
            <w:r>
              <w:rPr>
                <w:rFonts w:ascii="Times New Roman" w:hAnsi="Times New Roman"/>
                <w:sz w:val="22"/>
                <w:szCs w:val="22"/>
              </w:rPr>
              <w:t xml:space="preserve">The State is moving to an outcomes based evaluation of services provided, and this will include ACT services.  </w:t>
            </w:r>
            <w:r w:rsidR="00067E6F">
              <w:rPr>
                <w:rFonts w:ascii="Times New Roman" w:hAnsi="Times New Roman"/>
                <w:sz w:val="22"/>
                <w:szCs w:val="22"/>
              </w:rPr>
              <w:t>T</w:t>
            </w:r>
            <w:r>
              <w:rPr>
                <w:rFonts w:ascii="Times New Roman" w:hAnsi="Times New Roman"/>
                <w:sz w:val="22"/>
                <w:szCs w:val="22"/>
              </w:rPr>
              <w:t xml:space="preserve">he State </w:t>
            </w:r>
            <w:r w:rsidR="00067E6F">
              <w:rPr>
                <w:rFonts w:ascii="Times New Roman" w:hAnsi="Times New Roman"/>
                <w:sz w:val="22"/>
                <w:szCs w:val="22"/>
              </w:rPr>
              <w:t>is working on</w:t>
            </w:r>
            <w:r>
              <w:rPr>
                <w:rFonts w:ascii="Times New Roman" w:hAnsi="Times New Roman"/>
                <w:sz w:val="22"/>
                <w:szCs w:val="22"/>
              </w:rPr>
              <w:t xml:space="preserve"> establish</w:t>
            </w:r>
            <w:r w:rsidR="00067E6F">
              <w:rPr>
                <w:rFonts w:ascii="Times New Roman" w:hAnsi="Times New Roman"/>
                <w:sz w:val="22"/>
                <w:szCs w:val="22"/>
              </w:rPr>
              <w:t>ing</w:t>
            </w:r>
            <w:r>
              <w:rPr>
                <w:rFonts w:ascii="Times New Roman" w:hAnsi="Times New Roman"/>
                <w:sz w:val="22"/>
                <w:szCs w:val="22"/>
              </w:rPr>
              <w:t xml:space="preserve"> a baseline, with focus on the following with respect to ACT:  Number of Emergency Department Visits, Number of Hospitalizations for Psychiatric Treatment, </w:t>
            </w:r>
            <w:proofErr w:type="gramStart"/>
            <w:r>
              <w:rPr>
                <w:rFonts w:ascii="Times New Roman" w:hAnsi="Times New Roman"/>
                <w:sz w:val="22"/>
                <w:szCs w:val="22"/>
              </w:rPr>
              <w:t>Number</w:t>
            </w:r>
            <w:proofErr w:type="gramEnd"/>
            <w:r>
              <w:rPr>
                <w:rFonts w:ascii="Times New Roman" w:hAnsi="Times New Roman"/>
                <w:sz w:val="22"/>
                <w:szCs w:val="22"/>
              </w:rPr>
              <w:t xml:space="preserve"> of Placements into IMDs.</w:t>
            </w:r>
          </w:p>
        </w:tc>
      </w:tr>
      <w:tr w:rsidR="00243E32" w:rsidRPr="004B6659" w:rsidTr="00D869B3">
        <w:tc>
          <w:tcPr>
            <w:tcW w:w="8856" w:type="dxa"/>
            <w:gridSpan w:val="2"/>
            <w:shd w:val="clear" w:color="auto" w:fill="auto"/>
          </w:tcPr>
          <w:p w:rsidR="00243E32" w:rsidRPr="009A1FC5" w:rsidRDefault="00243E32" w:rsidP="00D869B3">
            <w:pPr>
              <w:pStyle w:val="Default"/>
              <w:rPr>
                <w:rFonts w:ascii="Times New Roman" w:hAnsi="Times New Roman"/>
                <w:b/>
                <w:sz w:val="22"/>
                <w:szCs w:val="22"/>
              </w:rPr>
            </w:pPr>
            <w:r w:rsidRPr="009A1FC5">
              <w:rPr>
                <w:rFonts w:ascii="Times New Roman" w:hAnsi="Times New Roman"/>
                <w:b/>
                <w:sz w:val="22"/>
                <w:szCs w:val="22"/>
              </w:rPr>
              <w:t xml:space="preserve">7. Report  of Progress toward goal attainment </w:t>
            </w:r>
          </w:p>
          <w:p w:rsidR="00243E32" w:rsidRPr="009A1FC5" w:rsidRDefault="00D46340" w:rsidP="00067E6F">
            <w:pPr>
              <w:pStyle w:val="Default"/>
              <w:rPr>
                <w:rFonts w:ascii="Times New Roman" w:hAnsi="Times New Roman"/>
                <w:sz w:val="22"/>
                <w:szCs w:val="22"/>
              </w:rPr>
            </w:pPr>
            <w:r>
              <w:rPr>
                <w:rFonts w:ascii="Times New Roman" w:hAnsi="Times New Roman"/>
                <w:b/>
                <w:sz w:val="22"/>
                <w:szCs w:val="22"/>
              </w:rPr>
              <w:t>Second</w:t>
            </w:r>
            <w:r w:rsidR="00243E32">
              <w:rPr>
                <w:rFonts w:ascii="Times New Roman" w:hAnsi="Times New Roman"/>
                <w:b/>
                <w:sz w:val="22"/>
                <w:szCs w:val="22"/>
              </w:rPr>
              <w:t xml:space="preserve"> </w:t>
            </w:r>
            <w:r w:rsidR="00243E32" w:rsidRPr="009A1FC5">
              <w:rPr>
                <w:rFonts w:ascii="Times New Roman" w:hAnsi="Times New Roman"/>
                <w:b/>
                <w:sz w:val="22"/>
                <w:szCs w:val="22"/>
              </w:rPr>
              <w:t xml:space="preserve">year target:    </w:t>
            </w:r>
            <w:r w:rsidR="00243E32" w:rsidRPr="00647EE6">
              <w:rPr>
                <w:rFonts w:ascii="Times New Roman" w:hAnsi="Times New Roman"/>
                <w:b/>
                <w:sz w:val="22"/>
                <w:szCs w:val="22"/>
                <w:u w:val="single"/>
              </w:rPr>
              <w:t>____</w:t>
            </w:r>
            <w:r w:rsidR="00243E32">
              <w:rPr>
                <w:rFonts w:ascii="Times New Roman" w:hAnsi="Times New Roman"/>
                <w:b/>
                <w:sz w:val="22"/>
                <w:szCs w:val="22"/>
              </w:rPr>
              <w:t xml:space="preserve"> </w:t>
            </w:r>
            <w:r w:rsidR="00243E32" w:rsidRPr="009A1FC5">
              <w:rPr>
                <w:rFonts w:ascii="Times New Roman" w:hAnsi="Times New Roman"/>
                <w:b/>
                <w:sz w:val="22"/>
                <w:szCs w:val="22"/>
              </w:rPr>
              <w:t>Achieved</w:t>
            </w:r>
            <w:r w:rsidR="00243E32" w:rsidRPr="009A1FC5">
              <w:rPr>
                <w:rFonts w:ascii="Times New Roman" w:hAnsi="Times New Roman"/>
                <w:b/>
                <w:sz w:val="22"/>
                <w:szCs w:val="22"/>
              </w:rPr>
              <w:tab/>
              <w:t>___</w:t>
            </w:r>
            <w:proofErr w:type="spellStart"/>
            <w:r w:rsidR="00B86253">
              <w:rPr>
                <w:rFonts w:ascii="Times New Roman" w:hAnsi="Times New Roman"/>
                <w:b/>
                <w:sz w:val="22"/>
                <w:szCs w:val="22"/>
              </w:rPr>
              <w:t>X</w:t>
            </w:r>
            <w:r w:rsidR="00243E32" w:rsidRPr="009A1FC5">
              <w:rPr>
                <w:rFonts w:ascii="Times New Roman" w:hAnsi="Times New Roman"/>
                <w:b/>
                <w:sz w:val="22"/>
                <w:szCs w:val="22"/>
              </w:rPr>
              <w:t>___Not</w:t>
            </w:r>
            <w:proofErr w:type="spellEnd"/>
            <w:r w:rsidR="00243E32" w:rsidRPr="009A1FC5">
              <w:rPr>
                <w:rFonts w:ascii="Times New Roman" w:hAnsi="Times New Roman"/>
                <w:b/>
                <w:sz w:val="22"/>
                <w:szCs w:val="22"/>
              </w:rPr>
              <w:t xml:space="preserve"> Achieved (If not achieved,  explain why)</w:t>
            </w:r>
          </w:p>
        </w:tc>
      </w:tr>
    </w:tbl>
    <w:p w:rsidR="00243E32" w:rsidRDefault="00243E32" w:rsidP="00D14427">
      <w:pPr>
        <w:pStyle w:val="Default"/>
        <w:rPr>
          <w:rFonts w:ascii="Times New Roman" w:hAnsi="Times New Roman"/>
          <w:b/>
          <w:bCs/>
          <w:sz w:val="22"/>
          <w:szCs w:val="22"/>
        </w:rPr>
      </w:pPr>
    </w:p>
    <w:p w:rsidR="00243E32" w:rsidRDefault="00243E32" w:rsidP="00243E32">
      <w:pPr>
        <w:autoSpaceDE w:val="0"/>
        <w:autoSpaceDN w:val="0"/>
        <w:adjustRightInd w:val="0"/>
        <w:rPr>
          <w:b/>
          <w:i/>
          <w:color w:val="FF0000"/>
        </w:rPr>
      </w:pPr>
      <w:r>
        <w:rPr>
          <w:b/>
          <w:i/>
        </w:rPr>
        <w:t>DMH was successful in maintaining 25 ACT teams in FY</w:t>
      </w:r>
      <w:r w:rsidR="00AE3D8E">
        <w:rPr>
          <w:b/>
          <w:i/>
        </w:rPr>
        <w:t>20</w:t>
      </w:r>
      <w:r>
        <w:rPr>
          <w:b/>
          <w:i/>
        </w:rPr>
        <w:t>16</w:t>
      </w:r>
      <w:r w:rsidR="007E041F">
        <w:rPr>
          <w:b/>
          <w:i/>
        </w:rPr>
        <w:t xml:space="preserve"> </w:t>
      </w:r>
      <w:r w:rsidR="008C41D0">
        <w:rPr>
          <w:b/>
          <w:i/>
        </w:rPr>
        <w:t>and</w:t>
      </w:r>
      <w:r w:rsidR="007E041F">
        <w:rPr>
          <w:b/>
          <w:i/>
        </w:rPr>
        <w:t xml:space="preserve"> has </w:t>
      </w:r>
      <w:r w:rsidR="008C41D0">
        <w:rPr>
          <w:b/>
          <w:i/>
        </w:rPr>
        <w:t xml:space="preserve">increased the number of ACT Teams in FY2017 to 32.  </w:t>
      </w:r>
      <w:r>
        <w:rPr>
          <w:b/>
          <w:i/>
        </w:rPr>
        <w:t xml:space="preserve"> This evidence-based practice </w:t>
      </w:r>
      <w:r w:rsidR="007E041F">
        <w:rPr>
          <w:b/>
          <w:i/>
        </w:rPr>
        <w:t>is reported to have been</w:t>
      </w:r>
      <w:r>
        <w:rPr>
          <w:b/>
          <w:i/>
        </w:rPr>
        <w:t xml:space="preserve"> provided to </w:t>
      </w:r>
      <w:r w:rsidR="007E041F">
        <w:rPr>
          <w:b/>
          <w:i/>
        </w:rPr>
        <w:t>735</w:t>
      </w:r>
      <w:r>
        <w:rPr>
          <w:b/>
          <w:i/>
        </w:rPr>
        <w:t xml:space="preserve"> individuals in FY201</w:t>
      </w:r>
      <w:r w:rsidR="007E041F">
        <w:rPr>
          <w:b/>
          <w:i/>
        </w:rPr>
        <w:t>7</w:t>
      </w:r>
      <w:r w:rsidR="00D204E6">
        <w:rPr>
          <w:b/>
          <w:i/>
        </w:rPr>
        <w:t xml:space="preserve"> </w:t>
      </w:r>
      <w:r w:rsidR="006C7278">
        <w:rPr>
          <w:b/>
          <w:i/>
        </w:rPr>
        <w:t>by</w:t>
      </w:r>
      <w:r w:rsidR="00D204E6">
        <w:rPr>
          <w:b/>
          <w:i/>
        </w:rPr>
        <w:t xml:space="preserve"> the</w:t>
      </w:r>
      <w:r w:rsidR="007E041F">
        <w:rPr>
          <w:b/>
          <w:i/>
        </w:rPr>
        <w:t xml:space="preserve"> end of the fiscal year. The numerical target of 1,050 was not achieved. However, this data is recently reported and DMH has not as yet had an opportunity to evaluate it.</w:t>
      </w:r>
      <w:r w:rsidR="00B86253">
        <w:rPr>
          <w:b/>
          <w:i/>
        </w:rPr>
        <w:t xml:space="preserve"> It would appear that a 22% increase in the number of teams in the State should result in a greater number of individuals being served.</w:t>
      </w:r>
      <w:r w:rsidR="00B86253" w:rsidRPr="00B86253">
        <w:rPr>
          <w:b/>
          <w:i/>
        </w:rPr>
        <w:t xml:space="preserve"> </w:t>
      </w:r>
      <w:r w:rsidR="00B86253">
        <w:rPr>
          <w:b/>
          <w:i/>
        </w:rPr>
        <w:t xml:space="preserve">This evidence-based practice was provided to 1,124 individuals in FY2016 as of the year ending October 31, 2016. </w:t>
      </w:r>
      <w:r w:rsidR="007E041F">
        <w:rPr>
          <w:b/>
          <w:i/>
        </w:rPr>
        <w:t xml:space="preserve">   </w:t>
      </w:r>
      <w:r w:rsidR="00A2778C">
        <w:rPr>
          <w:b/>
          <w:i/>
        </w:rPr>
        <w:t xml:space="preserve"> </w:t>
      </w:r>
    </w:p>
    <w:p w:rsidR="009938C3" w:rsidRDefault="009938C3" w:rsidP="00243E32">
      <w:pPr>
        <w:pStyle w:val="Level1"/>
        <w:tabs>
          <w:tab w:val="left" w:pos="-1440"/>
          <w:tab w:val="left" w:pos="0"/>
          <w:tab w:val="num" w:pos="180"/>
          <w:tab w:val="left" w:pos="8640"/>
        </w:tabs>
        <w:ind w:left="0" w:firstLine="0"/>
        <w:jc w:val="both"/>
        <w:rPr>
          <w:b/>
          <w:sz w:val="24"/>
          <w:szCs w:val="21"/>
        </w:rPr>
      </w:pPr>
    </w:p>
    <w:p w:rsidR="00243E32" w:rsidRPr="00B831F0" w:rsidRDefault="00243E32" w:rsidP="00243E32">
      <w:pPr>
        <w:pStyle w:val="Level1"/>
        <w:tabs>
          <w:tab w:val="left" w:pos="-1440"/>
          <w:tab w:val="left" w:pos="0"/>
          <w:tab w:val="num" w:pos="180"/>
          <w:tab w:val="left" w:pos="8640"/>
        </w:tabs>
        <w:ind w:left="0" w:firstLine="0"/>
        <w:jc w:val="both"/>
        <w:rPr>
          <w:b/>
          <w:sz w:val="24"/>
          <w:szCs w:val="21"/>
        </w:rPr>
      </w:pPr>
      <w:r w:rsidRPr="00B831F0">
        <w:rPr>
          <w:b/>
          <w:sz w:val="24"/>
          <w:szCs w:val="21"/>
        </w:rPr>
        <w:t>Background:</w:t>
      </w:r>
    </w:p>
    <w:p w:rsidR="00243E32" w:rsidRDefault="00243E32" w:rsidP="00243E32">
      <w:pPr>
        <w:pStyle w:val="Level1"/>
        <w:tabs>
          <w:tab w:val="left" w:pos="-1440"/>
          <w:tab w:val="left" w:pos="0"/>
          <w:tab w:val="num" w:pos="180"/>
          <w:tab w:val="left" w:pos="8640"/>
        </w:tabs>
        <w:ind w:left="0" w:firstLine="0"/>
        <w:jc w:val="both"/>
        <w:rPr>
          <w:sz w:val="24"/>
          <w:szCs w:val="21"/>
        </w:rPr>
      </w:pPr>
    </w:p>
    <w:p w:rsidR="00243E32" w:rsidRPr="00A20690" w:rsidRDefault="00243E32" w:rsidP="00243E32">
      <w:r>
        <w:rPr>
          <w:szCs w:val="21"/>
        </w:rPr>
        <w:t xml:space="preserve">Illinois adopted and began to implement the Assertive Community Treatment (ACT) model in 1992. ACT is the most intensive specialized model of outpatient community mental health care in which a team of mental health professionals takes responsibility for a small group of program participants’ day-to-day living and treatment needs.  Often these consumers have a history of repeated admission to psychiatric inpatient services or excessive use of emergency services and typically require assertive outreach and support to remain connected with necessary community mental health services. Usually, previous efforts to provide linkage to necessary services have failed and their need for multiple services requires extensive coordination.  The active participation of nurses, psychiatrists, and specialists trained in substance abuse is crucial to the success of the ACT model.  </w:t>
      </w:r>
      <w:r>
        <w:t xml:space="preserve">  Consistent with national trends, Illinois is moving towards outcome based evaluations of services.  </w:t>
      </w:r>
      <w:r w:rsidRPr="00156F25">
        <w:t xml:space="preserve"> DMH </w:t>
      </w:r>
      <w:r w:rsidR="00067E6F" w:rsidRPr="00156F25">
        <w:t>is</w:t>
      </w:r>
      <w:r w:rsidR="009938C3" w:rsidRPr="00156F25">
        <w:t xml:space="preserve"> currently working on identifying and </w:t>
      </w:r>
      <w:r w:rsidRPr="00156F25">
        <w:t>gather</w:t>
      </w:r>
      <w:r w:rsidR="00067E6F" w:rsidRPr="00156F25">
        <w:t>ing</w:t>
      </w:r>
      <w:r w:rsidRPr="00156F25">
        <w:t xml:space="preserve"> baseline data in th</w:t>
      </w:r>
      <w:r w:rsidR="009938C3" w:rsidRPr="00156F25">
        <w:t>ose areas which have demonstrated</w:t>
      </w:r>
      <w:r w:rsidRPr="00156F25">
        <w:t xml:space="preserve"> </w:t>
      </w:r>
      <w:r w:rsidR="009938C3" w:rsidRPr="00156F25">
        <w:t xml:space="preserve">positive outcomes - reducing emergency room visits, </w:t>
      </w:r>
      <w:r w:rsidR="009938C3" w:rsidRPr="00156F25">
        <w:lastRenderedPageBreak/>
        <w:t xml:space="preserve">psychiatric hospitalizations and the need for institutional care. </w:t>
      </w:r>
      <w:r w:rsidRPr="00156F25">
        <w:t xml:space="preserve"> DMH </w:t>
      </w:r>
      <w:r w:rsidR="009938C3" w:rsidRPr="00156F25">
        <w:t>is also considering</w:t>
      </w:r>
      <w:r w:rsidRPr="00156F25">
        <w:t xml:space="preserve"> recovery-based measures </w:t>
      </w:r>
      <w:r w:rsidR="002967F8" w:rsidRPr="00156F25">
        <w:t>such as</w:t>
      </w:r>
      <w:r w:rsidRPr="00156F25">
        <w:t xml:space="preserve"> employment</w:t>
      </w:r>
      <w:r w:rsidR="002967F8" w:rsidRPr="00156F25">
        <w:t>.</w:t>
      </w:r>
    </w:p>
    <w:p w:rsidR="00243E32" w:rsidRDefault="00243E32" w:rsidP="00243E32"/>
    <w:p w:rsidR="003449E0" w:rsidRDefault="003449E0" w:rsidP="00AE3D8E">
      <w:pPr>
        <w:pStyle w:val="Default"/>
        <w:rPr>
          <w:rFonts w:ascii="Times New Roman" w:hAnsi="Times New Roman"/>
          <w:b/>
          <w:bCs/>
          <w:sz w:val="22"/>
          <w:szCs w:val="22"/>
        </w:rPr>
      </w:pPr>
    </w:p>
    <w:p w:rsidR="00AE3D8E" w:rsidRPr="00F34C2F" w:rsidRDefault="007B4C0B" w:rsidP="00AE3D8E">
      <w:pPr>
        <w:pStyle w:val="Default"/>
        <w:rPr>
          <w:rFonts w:ascii="Times New Roman" w:hAnsi="Times New Roman"/>
          <w:sz w:val="22"/>
          <w:szCs w:val="22"/>
        </w:rPr>
      </w:pPr>
      <w:r>
        <w:rPr>
          <w:rFonts w:ascii="Times New Roman" w:hAnsi="Times New Roman"/>
          <w:b/>
          <w:bCs/>
          <w:sz w:val="22"/>
          <w:szCs w:val="22"/>
        </w:rPr>
        <w:t>P</w:t>
      </w:r>
      <w:r w:rsidR="00AE3D8E" w:rsidRPr="00F34C2F">
        <w:rPr>
          <w:rFonts w:ascii="Times New Roman" w:hAnsi="Times New Roman"/>
          <w:b/>
          <w:bCs/>
          <w:sz w:val="22"/>
          <w:szCs w:val="22"/>
        </w:rPr>
        <w:t>lan Table 1.</w:t>
      </w:r>
      <w:r w:rsidR="00AE3D8E">
        <w:rPr>
          <w:rFonts w:ascii="Times New Roman" w:hAnsi="Times New Roman"/>
          <w:b/>
          <w:bCs/>
          <w:sz w:val="22"/>
          <w:szCs w:val="22"/>
        </w:rPr>
        <w:t>3</w:t>
      </w:r>
      <w:r w:rsidR="005012C6">
        <w:rPr>
          <w:rFonts w:ascii="Times New Roman" w:hAnsi="Times New Roman"/>
          <w:b/>
          <w:bCs/>
          <w:sz w:val="22"/>
          <w:szCs w:val="22"/>
        </w:rPr>
        <w:tab/>
        <w:t xml:space="preserve">Access to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E3D8E" w:rsidRPr="004B6659" w:rsidTr="00DF2CBD">
        <w:tc>
          <w:tcPr>
            <w:tcW w:w="4428" w:type="dxa"/>
            <w:shd w:val="clear" w:color="auto" w:fill="auto"/>
          </w:tcPr>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 xml:space="preserve">1. Priority Area: </w:t>
            </w:r>
          </w:p>
          <w:p w:rsidR="00AE3D8E" w:rsidRPr="004B6659" w:rsidRDefault="00AE3D8E" w:rsidP="00DF2CBD">
            <w:pPr>
              <w:pStyle w:val="Default"/>
              <w:rPr>
                <w:rFonts w:ascii="Times New Roman" w:hAnsi="Times New Roman"/>
                <w:b/>
                <w:sz w:val="22"/>
                <w:szCs w:val="22"/>
              </w:rPr>
            </w:pPr>
            <w:r w:rsidRPr="004B6659">
              <w:rPr>
                <w:rFonts w:ascii="Times New Roman" w:hAnsi="Times New Roman"/>
                <w:b/>
                <w:sz w:val="22"/>
                <w:szCs w:val="22"/>
              </w:rPr>
              <w:t xml:space="preserve">Use of  Data </w:t>
            </w:r>
            <w:r>
              <w:rPr>
                <w:rFonts w:ascii="Times New Roman" w:hAnsi="Times New Roman"/>
                <w:b/>
                <w:sz w:val="22"/>
                <w:szCs w:val="22"/>
              </w:rPr>
              <w:t>for Planning</w:t>
            </w:r>
          </w:p>
        </w:tc>
        <w:tc>
          <w:tcPr>
            <w:tcW w:w="4428" w:type="dxa"/>
            <w:shd w:val="clear" w:color="auto" w:fill="auto"/>
          </w:tcPr>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 xml:space="preserve">2. Priority Type:  </w:t>
            </w:r>
          </w:p>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MENTAL HEALTH SERVICES</w:t>
            </w:r>
          </w:p>
        </w:tc>
      </w:tr>
      <w:tr w:rsidR="00AE3D8E" w:rsidRPr="004B6659" w:rsidTr="00DF2CBD">
        <w:tc>
          <w:tcPr>
            <w:tcW w:w="8856" w:type="dxa"/>
            <w:gridSpan w:val="2"/>
            <w:shd w:val="clear" w:color="auto" w:fill="auto"/>
          </w:tcPr>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 xml:space="preserve">3. Population(s)-SMI, SED,  </w:t>
            </w:r>
          </w:p>
        </w:tc>
      </w:tr>
      <w:tr w:rsidR="00AE3D8E" w:rsidRPr="004B6659" w:rsidTr="00DF2CBD">
        <w:tc>
          <w:tcPr>
            <w:tcW w:w="8856" w:type="dxa"/>
            <w:gridSpan w:val="2"/>
            <w:shd w:val="clear" w:color="auto" w:fill="auto"/>
          </w:tcPr>
          <w:p w:rsidR="00AE3D8E" w:rsidRPr="004B6659" w:rsidRDefault="00AE3D8E" w:rsidP="00DF2CBD">
            <w:pPr>
              <w:rPr>
                <w:b/>
                <w:sz w:val="22"/>
                <w:szCs w:val="22"/>
              </w:rPr>
            </w:pPr>
            <w:r w:rsidRPr="004B6659">
              <w:rPr>
                <w:b/>
                <w:sz w:val="22"/>
                <w:szCs w:val="22"/>
              </w:rPr>
              <w:t>Goal:</w:t>
            </w:r>
            <w:r w:rsidRPr="004B6659">
              <w:rPr>
                <w:b/>
                <w:sz w:val="22"/>
                <w:szCs w:val="22"/>
              </w:rPr>
              <w:tab/>
            </w:r>
            <w:r w:rsidRPr="004B6659">
              <w:rPr>
                <w:i/>
                <w:sz w:val="22"/>
                <w:szCs w:val="22"/>
              </w:rPr>
              <w:t xml:space="preserve">Use Quantitative data to assess access to care and perception of treatment outcomes to provide data for decision support. </w:t>
            </w:r>
          </w:p>
        </w:tc>
      </w:tr>
      <w:tr w:rsidR="00AE3D8E" w:rsidRPr="004B6659" w:rsidTr="00DF2CBD">
        <w:tc>
          <w:tcPr>
            <w:tcW w:w="8856" w:type="dxa"/>
            <w:gridSpan w:val="2"/>
            <w:shd w:val="clear" w:color="auto" w:fill="auto"/>
          </w:tcPr>
          <w:p w:rsidR="00AE3D8E" w:rsidRPr="004B6659" w:rsidRDefault="00AE3D8E" w:rsidP="00DF2CBD">
            <w:pPr>
              <w:rPr>
                <w:sz w:val="22"/>
                <w:szCs w:val="22"/>
              </w:rPr>
            </w:pPr>
            <w:r w:rsidRPr="004B6659">
              <w:rPr>
                <w:b/>
                <w:sz w:val="22"/>
                <w:szCs w:val="22"/>
              </w:rPr>
              <w:t>Strategy:</w:t>
            </w:r>
            <w:r w:rsidRPr="004B6659">
              <w:rPr>
                <w:sz w:val="22"/>
                <w:szCs w:val="22"/>
              </w:rPr>
              <w:tab/>
              <w:t xml:space="preserve">Assess access to care by tracking the number of individuals who received treatment partitioned by race, gender and age.  </w:t>
            </w:r>
          </w:p>
        </w:tc>
      </w:tr>
      <w:tr w:rsidR="00AE3D8E" w:rsidRPr="004B6659" w:rsidTr="00DF2CBD">
        <w:tc>
          <w:tcPr>
            <w:tcW w:w="8856" w:type="dxa"/>
            <w:gridSpan w:val="2"/>
            <w:shd w:val="clear" w:color="auto" w:fill="auto"/>
          </w:tcPr>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rsidR="00AE3D8E" w:rsidRPr="004B6659" w:rsidRDefault="00AE3D8E" w:rsidP="00DF2CBD">
            <w:pPr>
              <w:pStyle w:val="Default"/>
              <w:rPr>
                <w:rFonts w:ascii="Times New Roman" w:hAnsi="Times New Roman"/>
                <w:b/>
                <w:sz w:val="22"/>
                <w:szCs w:val="22"/>
              </w:rPr>
            </w:pPr>
            <w:r w:rsidRPr="004B6659">
              <w:rPr>
                <w:rFonts w:ascii="Times New Roman" w:hAnsi="Times New Roman"/>
                <w:b/>
                <w:sz w:val="22"/>
                <w:szCs w:val="22"/>
              </w:rPr>
              <w:t xml:space="preserve">Indicator: </w:t>
            </w:r>
          </w:p>
          <w:p w:rsidR="00AE3D8E" w:rsidRPr="004B6659" w:rsidRDefault="00AE3D8E" w:rsidP="00DF2CBD">
            <w:pPr>
              <w:pStyle w:val="Default"/>
              <w:rPr>
                <w:rFonts w:ascii="Times New Roman" w:hAnsi="Times New Roman"/>
                <w:b/>
                <w:sz w:val="22"/>
                <w:szCs w:val="22"/>
              </w:rPr>
            </w:pPr>
            <w:r w:rsidRPr="004B6659">
              <w:rPr>
                <w:rFonts w:ascii="Times New Roman" w:hAnsi="Times New Roman"/>
                <w:b/>
                <w:sz w:val="22"/>
                <w:szCs w:val="22"/>
              </w:rPr>
              <w:t>Number of adults and number of children/adolescents receiving services from DMH-funded community-based providers.</w:t>
            </w:r>
          </w:p>
        </w:tc>
      </w:tr>
      <w:tr w:rsidR="00AE3D8E" w:rsidRPr="004B6659" w:rsidTr="00DF2CBD">
        <w:tc>
          <w:tcPr>
            <w:tcW w:w="8856" w:type="dxa"/>
            <w:gridSpan w:val="2"/>
            <w:shd w:val="clear" w:color="auto" w:fill="auto"/>
          </w:tcPr>
          <w:p w:rsidR="00AE3D8E" w:rsidRPr="004B6659" w:rsidRDefault="00AE3D8E" w:rsidP="00556EFC">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sidRPr="00687DF5">
              <w:rPr>
                <w:rFonts w:ascii="Times New Roman" w:hAnsi="Times New Roman"/>
                <w:b/>
                <w:sz w:val="22"/>
                <w:szCs w:val="22"/>
              </w:rPr>
              <w:t xml:space="preserve"> </w:t>
            </w:r>
            <w:r w:rsidR="00556EFC" w:rsidRPr="00687DF5">
              <w:rPr>
                <w:rFonts w:ascii="Times New Roman" w:hAnsi="Times New Roman"/>
                <w:b/>
                <w:sz w:val="22"/>
                <w:szCs w:val="22"/>
              </w:rPr>
              <w:t>125,797</w:t>
            </w:r>
          </w:p>
        </w:tc>
      </w:tr>
      <w:tr w:rsidR="00AE3D8E" w:rsidRPr="004B6659" w:rsidTr="00DF2CBD">
        <w:tc>
          <w:tcPr>
            <w:tcW w:w="8856" w:type="dxa"/>
            <w:gridSpan w:val="2"/>
            <w:shd w:val="clear" w:color="auto" w:fill="auto"/>
          </w:tcPr>
          <w:p w:rsidR="00AE3D8E" w:rsidRPr="004B6659" w:rsidRDefault="00AE3D8E" w:rsidP="00556EFC">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00556EFC" w:rsidRPr="00687DF5">
              <w:rPr>
                <w:rFonts w:ascii="Times New Roman" w:hAnsi="Times New Roman"/>
                <w:b/>
                <w:sz w:val="22"/>
                <w:szCs w:val="22"/>
              </w:rPr>
              <w:t>115,000</w:t>
            </w:r>
          </w:p>
        </w:tc>
      </w:tr>
      <w:tr w:rsidR="00AE3D8E" w:rsidRPr="004B6659" w:rsidTr="00DF2CBD">
        <w:tc>
          <w:tcPr>
            <w:tcW w:w="8856" w:type="dxa"/>
            <w:gridSpan w:val="2"/>
            <w:shd w:val="clear" w:color="auto" w:fill="auto"/>
          </w:tcPr>
          <w:p w:rsidR="00AE3D8E" w:rsidRPr="004B6659" w:rsidRDefault="00AE3D8E" w:rsidP="008D3A70">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2967F8">
              <w:rPr>
                <w:rFonts w:ascii="Times New Roman" w:hAnsi="Times New Roman"/>
                <w:sz w:val="22"/>
                <w:szCs w:val="22"/>
              </w:rPr>
              <w:t xml:space="preserve"> </w:t>
            </w:r>
            <w:r w:rsidR="008D3A70" w:rsidRPr="008D3A70">
              <w:rPr>
                <w:rFonts w:ascii="Times New Roman" w:hAnsi="Times New Roman"/>
                <w:b/>
                <w:sz w:val="22"/>
                <w:szCs w:val="22"/>
              </w:rPr>
              <w:t>72,500</w:t>
            </w:r>
            <w:r w:rsidR="002967F8" w:rsidRPr="008D3A70">
              <w:rPr>
                <w:rFonts w:ascii="Times New Roman" w:hAnsi="Times New Roman"/>
                <w:b/>
                <w:sz w:val="22"/>
                <w:szCs w:val="22"/>
              </w:rPr>
              <w:t xml:space="preserve"> </w:t>
            </w:r>
            <w:r w:rsidR="008D3A70">
              <w:rPr>
                <w:rFonts w:ascii="Times New Roman" w:hAnsi="Times New Roman"/>
                <w:b/>
                <w:sz w:val="22"/>
                <w:szCs w:val="22"/>
              </w:rPr>
              <w:t>(</w:t>
            </w:r>
            <w:r w:rsidR="002967F8" w:rsidRPr="008D3A70">
              <w:rPr>
                <w:rFonts w:ascii="Times New Roman" w:hAnsi="Times New Roman"/>
                <w:b/>
                <w:sz w:val="22"/>
                <w:szCs w:val="22"/>
              </w:rPr>
              <w:t xml:space="preserve">Modified </w:t>
            </w:r>
            <w:r w:rsidR="008D3A70">
              <w:rPr>
                <w:rFonts w:ascii="Times New Roman" w:hAnsi="Times New Roman"/>
                <w:b/>
                <w:sz w:val="22"/>
                <w:szCs w:val="22"/>
              </w:rPr>
              <w:t>from</w:t>
            </w:r>
            <w:r w:rsidR="008D3A70" w:rsidRPr="008D3A70">
              <w:rPr>
                <w:rFonts w:ascii="Times New Roman" w:hAnsi="Times New Roman"/>
                <w:b/>
                <w:sz w:val="22"/>
                <w:szCs w:val="22"/>
              </w:rPr>
              <w:t xml:space="preserve"> </w:t>
            </w:r>
            <w:r w:rsidR="008D3A70">
              <w:rPr>
                <w:rFonts w:ascii="Times New Roman" w:hAnsi="Times New Roman"/>
                <w:b/>
                <w:sz w:val="22"/>
                <w:szCs w:val="22"/>
              </w:rPr>
              <w:t>105</w:t>
            </w:r>
            <w:proofErr w:type="gramStart"/>
            <w:r w:rsidR="008D3A70">
              <w:rPr>
                <w:rFonts w:ascii="Times New Roman" w:hAnsi="Times New Roman"/>
                <w:b/>
                <w:sz w:val="22"/>
                <w:szCs w:val="22"/>
              </w:rPr>
              <w:t>,00</w:t>
            </w:r>
            <w:proofErr w:type="gramEnd"/>
            <w:r w:rsidR="008D3A70" w:rsidRPr="008D3A70">
              <w:rPr>
                <w:rFonts w:ascii="Times New Roman" w:hAnsi="Times New Roman"/>
                <w:b/>
                <w:sz w:val="22"/>
                <w:szCs w:val="22"/>
              </w:rPr>
              <w:t xml:space="preserve"> in December 2017</w:t>
            </w:r>
            <w:r w:rsidR="008D3A70">
              <w:rPr>
                <w:rFonts w:ascii="Times New Roman" w:hAnsi="Times New Roman"/>
                <w:b/>
                <w:sz w:val="22"/>
                <w:szCs w:val="22"/>
              </w:rPr>
              <w:t xml:space="preserve"> based on FY2016 data.)</w:t>
            </w:r>
          </w:p>
        </w:tc>
      </w:tr>
      <w:tr w:rsidR="00AE3D8E" w:rsidRPr="004B6659" w:rsidTr="00DF2CBD">
        <w:tc>
          <w:tcPr>
            <w:tcW w:w="8856" w:type="dxa"/>
            <w:gridSpan w:val="2"/>
            <w:shd w:val="clear" w:color="auto" w:fill="auto"/>
          </w:tcPr>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 xml:space="preserve">d) Data source: </w:t>
            </w:r>
          </w:p>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DMH funded providers by contract must submit demographic, clinical information and claims data for all individuals receiving services funded using DMH dollars. The DMH provides data specifications to assure consistency of reportin</w:t>
            </w:r>
            <w:r>
              <w:rPr>
                <w:rFonts w:ascii="Times New Roman" w:hAnsi="Times New Roman"/>
                <w:sz w:val="22"/>
                <w:szCs w:val="22"/>
              </w:rPr>
              <w:t>g.</w:t>
            </w:r>
          </w:p>
        </w:tc>
      </w:tr>
      <w:tr w:rsidR="00AE3D8E" w:rsidRPr="004B6659" w:rsidTr="00DF2CBD">
        <w:tc>
          <w:tcPr>
            <w:tcW w:w="8856" w:type="dxa"/>
            <w:gridSpan w:val="2"/>
            <w:shd w:val="clear" w:color="auto" w:fill="auto"/>
          </w:tcPr>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 xml:space="preserve">e) Description of data: </w:t>
            </w:r>
          </w:p>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Registration data is submitted directly to the DMH information system which is operated by the DMH’s Administrative Services Organization (ASO). Claims data, which is submitted to the state Medicaid agency Healthcare and Family Services (HFS), is returned to the ASO after processing where it is stored with registration information in the DMH data warehouse. This information is used as a basis for developing reports and for analytic purposes, and is the basis for reporting the data used to populate the majority of the URS tables</w:t>
            </w:r>
          </w:p>
        </w:tc>
      </w:tr>
      <w:tr w:rsidR="00AE3D8E" w:rsidRPr="004B6659" w:rsidTr="00DF2CBD">
        <w:tc>
          <w:tcPr>
            <w:tcW w:w="8856" w:type="dxa"/>
            <w:gridSpan w:val="2"/>
            <w:shd w:val="clear" w:color="auto" w:fill="auto"/>
          </w:tcPr>
          <w:p w:rsidR="00AE3D8E" w:rsidRPr="004B6659" w:rsidRDefault="00AE3D8E" w:rsidP="00DF2CBD">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AE3D8E" w:rsidRPr="00DC5952" w:rsidTr="00DF2CBD">
        <w:tc>
          <w:tcPr>
            <w:tcW w:w="8856" w:type="dxa"/>
            <w:gridSpan w:val="2"/>
            <w:shd w:val="clear" w:color="auto" w:fill="auto"/>
          </w:tcPr>
          <w:p w:rsidR="00D92880" w:rsidRPr="00DC5952" w:rsidRDefault="00D92880" w:rsidP="00D92880">
            <w:pPr>
              <w:pStyle w:val="Default"/>
              <w:rPr>
                <w:rFonts w:ascii="Times New Roman" w:hAnsi="Times New Roman"/>
                <w:b/>
                <w:sz w:val="22"/>
                <w:szCs w:val="22"/>
              </w:rPr>
            </w:pPr>
            <w:r w:rsidRPr="00DC5952">
              <w:rPr>
                <w:rFonts w:ascii="Times New Roman" w:hAnsi="Times New Roman"/>
                <w:b/>
                <w:sz w:val="22"/>
                <w:szCs w:val="22"/>
              </w:rPr>
              <w:t xml:space="preserve">7. Report  of Progress toward goal attainment </w:t>
            </w:r>
          </w:p>
          <w:p w:rsidR="00D92880" w:rsidRPr="00DC5952" w:rsidRDefault="004B3252" w:rsidP="00D92880">
            <w:pPr>
              <w:pStyle w:val="Default"/>
              <w:rPr>
                <w:rFonts w:ascii="Times New Roman" w:hAnsi="Times New Roman"/>
                <w:b/>
                <w:sz w:val="22"/>
                <w:szCs w:val="22"/>
              </w:rPr>
            </w:pPr>
            <w:r>
              <w:rPr>
                <w:rFonts w:ascii="Times New Roman" w:hAnsi="Times New Roman"/>
                <w:b/>
                <w:sz w:val="22"/>
                <w:szCs w:val="22"/>
              </w:rPr>
              <w:t>Second</w:t>
            </w:r>
            <w:r w:rsidR="00645E9D" w:rsidRPr="00DC5952">
              <w:rPr>
                <w:rFonts w:ascii="Times New Roman" w:hAnsi="Times New Roman"/>
                <w:b/>
                <w:sz w:val="22"/>
                <w:szCs w:val="22"/>
              </w:rPr>
              <w:t xml:space="preserve"> </w:t>
            </w:r>
            <w:r w:rsidR="00D92880" w:rsidRPr="00DC5952">
              <w:rPr>
                <w:rFonts w:ascii="Times New Roman" w:hAnsi="Times New Roman"/>
                <w:b/>
                <w:sz w:val="22"/>
                <w:szCs w:val="22"/>
              </w:rPr>
              <w:t xml:space="preserve">year target:    </w:t>
            </w:r>
            <w:r w:rsidR="00D92880" w:rsidRPr="00DC5952">
              <w:rPr>
                <w:rFonts w:ascii="Times New Roman" w:hAnsi="Times New Roman"/>
                <w:b/>
                <w:sz w:val="22"/>
                <w:szCs w:val="22"/>
                <w:u w:val="single"/>
              </w:rPr>
              <w:t>___</w:t>
            </w:r>
            <w:r w:rsidR="00D92880" w:rsidRPr="00DC5952">
              <w:rPr>
                <w:rFonts w:ascii="Times New Roman" w:hAnsi="Times New Roman"/>
                <w:b/>
                <w:sz w:val="22"/>
                <w:szCs w:val="22"/>
              </w:rPr>
              <w:t xml:space="preserve"> Achieved</w:t>
            </w:r>
            <w:r w:rsidR="00D703F3">
              <w:rPr>
                <w:rFonts w:ascii="Times New Roman" w:hAnsi="Times New Roman"/>
                <w:b/>
                <w:sz w:val="22"/>
                <w:szCs w:val="22"/>
              </w:rPr>
              <w:t xml:space="preserve">  </w:t>
            </w:r>
            <w:r w:rsidR="00114B92">
              <w:rPr>
                <w:rFonts w:ascii="Times New Roman" w:hAnsi="Times New Roman"/>
                <w:b/>
                <w:sz w:val="22"/>
                <w:szCs w:val="22"/>
                <w:u w:val="single"/>
              </w:rPr>
              <w:t xml:space="preserve">X </w:t>
            </w:r>
            <w:r w:rsidR="00D92880" w:rsidRPr="00DC5952">
              <w:rPr>
                <w:rFonts w:ascii="Times New Roman" w:hAnsi="Times New Roman"/>
                <w:b/>
                <w:sz w:val="22"/>
                <w:szCs w:val="22"/>
              </w:rPr>
              <w:t>Not Achieved (If not achieved,  explain why)</w:t>
            </w:r>
          </w:p>
          <w:p w:rsidR="00AE3D8E" w:rsidRPr="00DC5952" w:rsidRDefault="00AE3D8E" w:rsidP="006C7278">
            <w:pPr>
              <w:autoSpaceDE w:val="0"/>
              <w:autoSpaceDN w:val="0"/>
              <w:adjustRightInd w:val="0"/>
              <w:rPr>
                <w:sz w:val="22"/>
                <w:szCs w:val="22"/>
              </w:rPr>
            </w:pPr>
          </w:p>
        </w:tc>
      </w:tr>
    </w:tbl>
    <w:p w:rsidR="00AE3D8E" w:rsidRDefault="00AE3D8E" w:rsidP="00243E32"/>
    <w:p w:rsidR="009D6696" w:rsidRPr="009B0718" w:rsidRDefault="006C7278" w:rsidP="009B0718">
      <w:pPr>
        <w:autoSpaceDE w:val="0"/>
        <w:autoSpaceDN w:val="0"/>
        <w:adjustRightInd w:val="0"/>
        <w:jc w:val="both"/>
        <w:rPr>
          <w:b/>
          <w:i/>
        </w:rPr>
      </w:pPr>
      <w:r w:rsidRPr="00303A32">
        <w:rPr>
          <w:b/>
          <w:i/>
        </w:rPr>
        <w:t>Although the numerical target</w:t>
      </w:r>
      <w:r w:rsidR="009D6696" w:rsidRPr="00303A32">
        <w:rPr>
          <w:b/>
          <w:i/>
        </w:rPr>
        <w:t xml:space="preserve"> of 72,500</w:t>
      </w:r>
      <w:r w:rsidRPr="00303A32">
        <w:rPr>
          <w:b/>
          <w:i/>
        </w:rPr>
        <w:t xml:space="preserve"> was not achieved, t</w:t>
      </w:r>
      <w:r w:rsidR="00034BD0" w:rsidRPr="00303A32">
        <w:rPr>
          <w:b/>
          <w:i/>
        </w:rPr>
        <w:t>h</w:t>
      </w:r>
      <w:r w:rsidR="00DC5952" w:rsidRPr="00303A32">
        <w:rPr>
          <w:b/>
          <w:i/>
        </w:rPr>
        <w:t>e</w:t>
      </w:r>
      <w:r w:rsidR="00034BD0" w:rsidRPr="00303A32">
        <w:rPr>
          <w:b/>
          <w:i/>
        </w:rPr>
        <w:t xml:space="preserve"> strategy was </w:t>
      </w:r>
      <w:r w:rsidRPr="00303A32">
        <w:rPr>
          <w:b/>
          <w:i/>
        </w:rPr>
        <w:t xml:space="preserve">satisfactorily </w:t>
      </w:r>
      <w:r w:rsidR="00034BD0" w:rsidRPr="00303A32">
        <w:rPr>
          <w:b/>
          <w:i/>
        </w:rPr>
        <w:t>accomplished in FY201</w:t>
      </w:r>
      <w:r w:rsidR="00810A80" w:rsidRPr="00303A32">
        <w:rPr>
          <w:b/>
          <w:i/>
        </w:rPr>
        <w:t>7</w:t>
      </w:r>
      <w:r w:rsidR="00034BD0" w:rsidRPr="00303A32">
        <w:rPr>
          <w:b/>
          <w:i/>
        </w:rPr>
        <w:t>.</w:t>
      </w:r>
      <w:r w:rsidR="009B0534" w:rsidRPr="00303A32">
        <w:rPr>
          <w:b/>
          <w:i/>
        </w:rPr>
        <w:t xml:space="preserve"> DMH used quantitative data to evaluate access to care by tracking the number of individuals who received treatment during the fiscal year partitioned by race, gender and age.</w:t>
      </w:r>
      <w:r w:rsidR="001058E8" w:rsidRPr="009B0718">
        <w:rPr>
          <w:b/>
          <w:i/>
        </w:rPr>
        <w:t xml:space="preserve"> </w:t>
      </w:r>
      <w:r w:rsidR="009B0534">
        <w:rPr>
          <w:b/>
          <w:i/>
        </w:rPr>
        <w:t xml:space="preserve">A total of </w:t>
      </w:r>
      <w:r w:rsidR="001058E8" w:rsidRPr="009B0718">
        <w:rPr>
          <w:b/>
          <w:i/>
        </w:rPr>
        <w:t xml:space="preserve">47,076 adults and 17.327 children and adolescents </w:t>
      </w:r>
      <w:r w:rsidR="009D6696" w:rsidRPr="009B0718">
        <w:rPr>
          <w:b/>
          <w:i/>
        </w:rPr>
        <w:t>were served in FY2017</w:t>
      </w:r>
      <w:r w:rsidR="001058E8" w:rsidRPr="009B0718">
        <w:rPr>
          <w:b/>
          <w:i/>
        </w:rPr>
        <w:t xml:space="preserve">. </w:t>
      </w:r>
      <w:r w:rsidR="001058E8" w:rsidRPr="009B0718">
        <w:rPr>
          <w:b/>
          <w:i/>
          <w:sz w:val="22"/>
          <w:szCs w:val="22"/>
        </w:rPr>
        <w:t>T</w:t>
      </w:r>
      <w:r w:rsidR="001058E8" w:rsidRPr="009B0718">
        <w:rPr>
          <w:b/>
          <w:i/>
        </w:rPr>
        <w:t xml:space="preserve">he decline in population served has continued in FY2017at 10% for adults and 15% for children and adolescents but appears to be leveling off from the steep decline seen in FY2016. </w:t>
      </w:r>
      <w:r w:rsidR="00034BD0" w:rsidRPr="009B0718">
        <w:rPr>
          <w:b/>
          <w:i/>
          <w:color w:val="02243C"/>
        </w:rPr>
        <w:t>Managed Care has been implemented in Illinois in the pas</w:t>
      </w:r>
      <w:r w:rsidR="00810A80" w:rsidRPr="009B0718">
        <w:rPr>
          <w:b/>
          <w:i/>
          <w:color w:val="02243C"/>
        </w:rPr>
        <w:t xml:space="preserve">t </w:t>
      </w:r>
      <w:r w:rsidR="00034BD0" w:rsidRPr="009B0718">
        <w:rPr>
          <w:b/>
          <w:i/>
          <w:color w:val="02243C"/>
        </w:rPr>
        <w:t>t</w:t>
      </w:r>
      <w:r w:rsidR="00810A80" w:rsidRPr="009B0718">
        <w:rPr>
          <w:b/>
          <w:i/>
          <w:color w:val="02243C"/>
        </w:rPr>
        <w:t>hree</w:t>
      </w:r>
      <w:r w:rsidR="00034BD0" w:rsidRPr="009B0718">
        <w:rPr>
          <w:b/>
          <w:i/>
          <w:color w:val="02243C"/>
        </w:rPr>
        <w:t xml:space="preserve"> years and a substantial number of individuals are being served by MCOs outside of the SMHA system. It </w:t>
      </w:r>
      <w:r w:rsidR="00114B92" w:rsidRPr="009B0718">
        <w:rPr>
          <w:b/>
          <w:i/>
          <w:color w:val="02243C"/>
        </w:rPr>
        <w:t>wa</w:t>
      </w:r>
      <w:r w:rsidR="00034BD0" w:rsidRPr="009B0718">
        <w:rPr>
          <w:b/>
          <w:i/>
          <w:color w:val="02243C"/>
        </w:rPr>
        <w:t xml:space="preserve">s anticipated that as the number served by MCOs grows, there will be a concomitant decrease in the numbers served in the SMHA public mental health system as </w:t>
      </w:r>
      <w:r w:rsidR="00810A80" w:rsidRPr="009B0718">
        <w:rPr>
          <w:b/>
          <w:i/>
          <w:color w:val="02243C"/>
        </w:rPr>
        <w:t>w</w:t>
      </w:r>
      <w:r w:rsidR="00556EFC" w:rsidRPr="009B0718">
        <w:rPr>
          <w:b/>
          <w:i/>
          <w:color w:val="02243C"/>
        </w:rPr>
        <w:t>as</w:t>
      </w:r>
      <w:r w:rsidR="00034BD0" w:rsidRPr="009B0718">
        <w:rPr>
          <w:b/>
          <w:i/>
          <w:color w:val="02243C"/>
        </w:rPr>
        <w:t xml:space="preserve"> the case in SFY2015</w:t>
      </w:r>
      <w:r w:rsidR="00556EFC" w:rsidRPr="009B0718">
        <w:rPr>
          <w:b/>
          <w:i/>
          <w:color w:val="02243C"/>
        </w:rPr>
        <w:t xml:space="preserve"> and FY2016.</w:t>
      </w:r>
      <w:r w:rsidRPr="009B0718">
        <w:rPr>
          <w:b/>
          <w:i/>
          <w:color w:val="02243C"/>
        </w:rPr>
        <w:t xml:space="preserve"> </w:t>
      </w:r>
      <w:r w:rsidR="00034BD0" w:rsidRPr="009B0718">
        <w:rPr>
          <w:b/>
          <w:i/>
        </w:rPr>
        <w:t xml:space="preserve">Additionally, </w:t>
      </w:r>
      <w:r w:rsidRPr="009B0718">
        <w:rPr>
          <w:b/>
          <w:i/>
        </w:rPr>
        <w:t>Illinois had been without a budget from FY2015 through FY2017 and reductions have been sustained in General Revenue Funds</w:t>
      </w:r>
      <w:r w:rsidRPr="009B0718">
        <w:rPr>
          <w:b/>
          <w:i/>
          <w:sz w:val="22"/>
          <w:szCs w:val="22"/>
        </w:rPr>
        <w:t>.</w:t>
      </w:r>
    </w:p>
    <w:p w:rsidR="006C7278" w:rsidRDefault="006C7278" w:rsidP="006C7278">
      <w:pPr>
        <w:autoSpaceDE w:val="0"/>
        <w:autoSpaceDN w:val="0"/>
        <w:adjustRightInd w:val="0"/>
        <w:rPr>
          <w:b/>
          <w:i/>
        </w:rPr>
      </w:pPr>
    </w:p>
    <w:p w:rsidR="006C7278" w:rsidRDefault="006C7278" w:rsidP="006C7278">
      <w:pPr>
        <w:autoSpaceDE w:val="0"/>
        <w:autoSpaceDN w:val="0"/>
        <w:adjustRightInd w:val="0"/>
        <w:rPr>
          <w:b/>
          <w:i/>
        </w:rPr>
      </w:pPr>
    </w:p>
    <w:p w:rsidR="00034BD0" w:rsidRDefault="00034BD0" w:rsidP="006C7278">
      <w:pPr>
        <w:autoSpaceDE w:val="0"/>
        <w:autoSpaceDN w:val="0"/>
        <w:adjustRightInd w:val="0"/>
        <w:rPr>
          <w:b/>
        </w:rPr>
      </w:pPr>
      <w:r w:rsidRPr="00FB6E7F">
        <w:rPr>
          <w:b/>
          <w:i/>
        </w:rPr>
        <w:t>Although DMH strive</w:t>
      </w:r>
      <w:r>
        <w:rPr>
          <w:b/>
          <w:i/>
        </w:rPr>
        <w:t>d</w:t>
      </w:r>
      <w:r w:rsidRPr="00FB6E7F">
        <w:rPr>
          <w:b/>
          <w:i/>
        </w:rPr>
        <w:t xml:space="preserve"> to maintain access to care by utilizing service benefit packages and utilization management strategies</w:t>
      </w:r>
      <w:r w:rsidR="00A96E8C">
        <w:rPr>
          <w:b/>
          <w:i/>
        </w:rPr>
        <w:t xml:space="preserve"> in recent years</w:t>
      </w:r>
      <w:r w:rsidRPr="00FB6E7F">
        <w:rPr>
          <w:b/>
          <w:i/>
        </w:rPr>
        <w:t>,</w:t>
      </w:r>
      <w:r w:rsidR="00810A80">
        <w:rPr>
          <w:b/>
          <w:i/>
        </w:rPr>
        <w:t xml:space="preserve"> </w:t>
      </w:r>
      <w:r w:rsidR="00A96E8C">
        <w:rPr>
          <w:b/>
          <w:i/>
        </w:rPr>
        <w:t>the service benefit packages for non-Medicaid consumers had to be discontinued in FY2016 due to lack of funding.</w:t>
      </w:r>
    </w:p>
    <w:p w:rsidR="00B86253" w:rsidRDefault="00B86253" w:rsidP="00034BD0">
      <w:pPr>
        <w:ind w:left="360"/>
        <w:jc w:val="center"/>
        <w:rPr>
          <w:b/>
        </w:rPr>
      </w:pPr>
    </w:p>
    <w:p w:rsidR="00034BD0" w:rsidRDefault="00034BD0" w:rsidP="00034BD0">
      <w:pPr>
        <w:ind w:left="360"/>
        <w:jc w:val="center"/>
        <w:rPr>
          <w:b/>
        </w:rPr>
      </w:pPr>
      <w:r w:rsidRPr="002E34A4">
        <w:rPr>
          <w:b/>
        </w:rPr>
        <w:t>Number of Adults Receiving Services from DMH-funded</w:t>
      </w:r>
    </w:p>
    <w:p w:rsidR="00034BD0" w:rsidRDefault="00034BD0" w:rsidP="00034BD0">
      <w:pPr>
        <w:ind w:left="360"/>
        <w:jc w:val="center"/>
        <w:rPr>
          <w:b/>
        </w:rPr>
      </w:pPr>
      <w:r w:rsidRPr="002E34A4">
        <w:rPr>
          <w:b/>
        </w:rPr>
        <w:t>Community-based Providers</w:t>
      </w:r>
    </w:p>
    <w:tbl>
      <w:tblPr>
        <w:tblpPr w:leftFromText="180" w:rightFromText="180" w:vertAnchor="text" w:horzAnchor="margin" w:tblpXSpec="center" w:tblpY="23"/>
        <w:tblW w:w="5940" w:type="dxa"/>
        <w:tblLook w:val="0000" w:firstRow="0" w:lastRow="0" w:firstColumn="0" w:lastColumn="0" w:noHBand="0" w:noVBand="0"/>
      </w:tblPr>
      <w:tblGrid>
        <w:gridCol w:w="1576"/>
        <w:gridCol w:w="1449"/>
        <w:gridCol w:w="1450"/>
        <w:gridCol w:w="1465"/>
      </w:tblGrid>
      <w:tr w:rsidR="00034BD0" w:rsidTr="00BC6F56">
        <w:trPr>
          <w:trHeight w:val="285"/>
        </w:trPr>
        <w:tc>
          <w:tcPr>
            <w:tcW w:w="1576" w:type="dxa"/>
            <w:tcBorders>
              <w:top w:val="single" w:sz="6" w:space="0" w:color="E0E0E0"/>
              <w:left w:val="single" w:sz="6" w:space="0" w:color="E0E0E0"/>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Pr>
                <w:rFonts w:ascii="Times New Roman" w:hAnsi="Times New Roman"/>
                <w:sz w:val="22"/>
                <w:szCs w:val="22"/>
              </w:rPr>
              <w:t>(1)</w:t>
            </w:r>
          </w:p>
        </w:tc>
        <w:tc>
          <w:tcPr>
            <w:tcW w:w="1449" w:type="dxa"/>
            <w:tcBorders>
              <w:top w:val="single" w:sz="6" w:space="0" w:color="E0E0E0"/>
              <w:left w:val="single" w:sz="6" w:space="0" w:color="5E5E5E"/>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sidRPr="008506EA">
              <w:rPr>
                <w:rFonts w:ascii="Times New Roman" w:hAnsi="Times New Roman"/>
                <w:sz w:val="22"/>
                <w:szCs w:val="22"/>
              </w:rPr>
              <w:t xml:space="preserve">(2) </w:t>
            </w:r>
          </w:p>
        </w:tc>
        <w:tc>
          <w:tcPr>
            <w:tcW w:w="1450" w:type="dxa"/>
            <w:tcBorders>
              <w:top w:val="single" w:sz="6" w:space="0" w:color="E0E0E0"/>
              <w:left w:val="single" w:sz="6" w:space="0" w:color="5E5E5E"/>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sidRPr="008506EA">
              <w:rPr>
                <w:rFonts w:ascii="Times New Roman" w:hAnsi="Times New Roman"/>
                <w:sz w:val="22"/>
                <w:szCs w:val="22"/>
              </w:rPr>
              <w:t xml:space="preserve">(3) </w:t>
            </w:r>
          </w:p>
        </w:tc>
        <w:tc>
          <w:tcPr>
            <w:tcW w:w="1465" w:type="dxa"/>
            <w:tcBorders>
              <w:top w:val="single" w:sz="6" w:space="0" w:color="E0E0E0"/>
              <w:left w:val="single" w:sz="6" w:space="0" w:color="5E5E5E"/>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sidRPr="008506EA">
              <w:rPr>
                <w:rFonts w:ascii="Times New Roman" w:hAnsi="Times New Roman"/>
                <w:sz w:val="22"/>
                <w:szCs w:val="22"/>
              </w:rPr>
              <w:t xml:space="preserve">(4) </w:t>
            </w:r>
          </w:p>
        </w:tc>
      </w:tr>
      <w:tr w:rsidR="00810A80" w:rsidTr="00BC6F56">
        <w:trPr>
          <w:trHeight w:val="408"/>
        </w:trPr>
        <w:tc>
          <w:tcPr>
            <w:tcW w:w="1576" w:type="dxa"/>
            <w:tcBorders>
              <w:top w:val="single" w:sz="6" w:space="0" w:color="5E5E5E"/>
              <w:left w:val="single" w:sz="6" w:space="0" w:color="E0E0E0"/>
              <w:bottom w:val="nil"/>
              <w:right w:val="single" w:sz="6" w:space="0" w:color="5E5E5E"/>
            </w:tcBorders>
            <w:vAlign w:val="center"/>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Fiscal Year </w:t>
            </w:r>
          </w:p>
        </w:tc>
        <w:tc>
          <w:tcPr>
            <w:tcW w:w="1449" w:type="dxa"/>
            <w:tcBorders>
              <w:top w:val="single" w:sz="6" w:space="0" w:color="5E5E5E"/>
              <w:left w:val="single" w:sz="6" w:space="0" w:color="5E5E5E"/>
              <w:bottom w:val="nil"/>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 xml:space="preserve">FY 2015 </w:t>
            </w:r>
          </w:p>
        </w:tc>
        <w:tc>
          <w:tcPr>
            <w:tcW w:w="1450" w:type="dxa"/>
            <w:tcBorders>
              <w:top w:val="single" w:sz="6" w:space="0" w:color="5E5E5E"/>
              <w:left w:val="single" w:sz="6" w:space="0" w:color="5E5E5E"/>
              <w:bottom w:val="nil"/>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FY2016</w:t>
            </w:r>
          </w:p>
        </w:tc>
        <w:tc>
          <w:tcPr>
            <w:tcW w:w="1465" w:type="dxa"/>
            <w:tcBorders>
              <w:top w:val="single" w:sz="6" w:space="0" w:color="5E5E5E"/>
              <w:left w:val="single" w:sz="6" w:space="0" w:color="5E5E5E"/>
              <w:bottom w:val="nil"/>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FY2017</w:t>
            </w:r>
          </w:p>
        </w:tc>
      </w:tr>
      <w:tr w:rsidR="00810A80" w:rsidTr="00BC6F56">
        <w:trPr>
          <w:trHeight w:val="522"/>
        </w:trPr>
        <w:tc>
          <w:tcPr>
            <w:tcW w:w="1576" w:type="dxa"/>
            <w:tcBorders>
              <w:top w:val="nil"/>
              <w:left w:val="single" w:sz="6" w:space="0" w:color="E0E0E0"/>
              <w:bottom w:val="single" w:sz="6" w:space="0" w:color="5E5E5E"/>
              <w:right w:val="single" w:sz="6" w:space="0" w:color="5E5E5E"/>
            </w:tcBorders>
          </w:tcPr>
          <w:p w:rsidR="00810A80" w:rsidRPr="00BE42F4" w:rsidRDefault="00810A80" w:rsidP="00810A80">
            <w:pPr>
              <w:pStyle w:val="Default"/>
              <w:jc w:val="center"/>
              <w:rPr>
                <w:rFonts w:ascii="Times New Roman" w:hAnsi="Times New Roman"/>
                <w:b/>
                <w:sz w:val="24"/>
              </w:rPr>
            </w:pPr>
          </w:p>
        </w:tc>
        <w:tc>
          <w:tcPr>
            <w:tcW w:w="1449" w:type="dxa"/>
            <w:tcBorders>
              <w:top w:val="nil"/>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 xml:space="preserve">Actual </w:t>
            </w:r>
          </w:p>
        </w:tc>
        <w:tc>
          <w:tcPr>
            <w:tcW w:w="1450" w:type="dxa"/>
            <w:tcBorders>
              <w:top w:val="nil"/>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Actual</w:t>
            </w:r>
          </w:p>
        </w:tc>
        <w:tc>
          <w:tcPr>
            <w:tcW w:w="1465" w:type="dxa"/>
            <w:tcBorders>
              <w:top w:val="nil"/>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Actual</w:t>
            </w:r>
          </w:p>
        </w:tc>
      </w:tr>
      <w:tr w:rsidR="00810A80" w:rsidTr="00BC6F56">
        <w:trPr>
          <w:trHeight w:val="540"/>
        </w:trPr>
        <w:tc>
          <w:tcPr>
            <w:tcW w:w="1576" w:type="dxa"/>
            <w:tcBorders>
              <w:top w:val="single" w:sz="6" w:space="0" w:color="5E5E5E"/>
              <w:left w:val="single" w:sz="6" w:space="0" w:color="E0E0E0"/>
              <w:bottom w:val="single" w:sz="6" w:space="0" w:color="5E5E5E"/>
              <w:right w:val="single" w:sz="6" w:space="0" w:color="5E5E5E"/>
            </w:tcBorders>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Performance Indicator </w:t>
            </w:r>
          </w:p>
        </w:tc>
        <w:tc>
          <w:tcPr>
            <w:tcW w:w="1449" w:type="dxa"/>
            <w:tcBorders>
              <w:top w:val="single" w:sz="6" w:space="0" w:color="5E5E5E"/>
              <w:left w:val="single" w:sz="6" w:space="0" w:color="5E5E5E"/>
              <w:bottom w:val="single" w:sz="6" w:space="0" w:color="5E5E5E"/>
              <w:right w:val="single" w:sz="6" w:space="0" w:color="5E5E5E"/>
            </w:tcBorders>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91,083</w:t>
            </w:r>
          </w:p>
        </w:tc>
        <w:tc>
          <w:tcPr>
            <w:tcW w:w="1450" w:type="dxa"/>
            <w:tcBorders>
              <w:top w:val="single" w:sz="6" w:space="0" w:color="5E5E5E"/>
              <w:left w:val="single" w:sz="6" w:space="0" w:color="5E5E5E"/>
              <w:bottom w:val="single" w:sz="6" w:space="0" w:color="5E5E5E"/>
              <w:right w:val="single" w:sz="6" w:space="0" w:color="5E5E5E"/>
            </w:tcBorders>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52,396</w:t>
            </w:r>
          </w:p>
        </w:tc>
        <w:tc>
          <w:tcPr>
            <w:tcW w:w="1465" w:type="dxa"/>
            <w:tcBorders>
              <w:top w:val="single" w:sz="6" w:space="0" w:color="5E5E5E"/>
              <w:left w:val="single" w:sz="6" w:space="0" w:color="5E5E5E"/>
              <w:bottom w:val="single" w:sz="6" w:space="0" w:color="5E5E5E"/>
              <w:right w:val="single" w:sz="6" w:space="0" w:color="5E5E5E"/>
            </w:tcBorders>
          </w:tcPr>
          <w:p w:rsidR="00810A80" w:rsidRPr="00111970" w:rsidRDefault="00B86253" w:rsidP="00810A80">
            <w:pPr>
              <w:pStyle w:val="Default"/>
              <w:jc w:val="center"/>
              <w:rPr>
                <w:rFonts w:ascii="Times New Roman" w:hAnsi="Times New Roman"/>
                <w:b/>
                <w:sz w:val="24"/>
              </w:rPr>
            </w:pPr>
            <w:r>
              <w:rPr>
                <w:rFonts w:ascii="Times New Roman" w:hAnsi="Times New Roman"/>
                <w:b/>
                <w:sz w:val="24"/>
              </w:rPr>
              <w:t>47,076</w:t>
            </w:r>
          </w:p>
        </w:tc>
      </w:tr>
      <w:tr w:rsidR="00810A80" w:rsidTr="00BC6F56">
        <w:trPr>
          <w:trHeight w:val="283"/>
        </w:trPr>
        <w:tc>
          <w:tcPr>
            <w:tcW w:w="1576" w:type="dxa"/>
            <w:tcBorders>
              <w:top w:val="single" w:sz="6" w:space="0" w:color="5E5E5E"/>
              <w:left w:val="single" w:sz="6" w:space="0" w:color="E0E0E0"/>
              <w:bottom w:val="single" w:sz="6" w:space="0" w:color="5E5E5E"/>
              <w:right w:val="single" w:sz="6" w:space="0" w:color="5E5E5E"/>
            </w:tcBorders>
            <w:vAlign w:val="center"/>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Numerator </w:t>
            </w:r>
          </w:p>
        </w:tc>
        <w:tc>
          <w:tcPr>
            <w:tcW w:w="1449"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N/A</w:t>
            </w:r>
          </w:p>
        </w:tc>
        <w:tc>
          <w:tcPr>
            <w:tcW w:w="1450"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N/A</w:t>
            </w:r>
          </w:p>
        </w:tc>
        <w:tc>
          <w:tcPr>
            <w:tcW w:w="1465"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B86253" w:rsidP="00810A80">
            <w:pPr>
              <w:pStyle w:val="Default"/>
              <w:jc w:val="center"/>
              <w:rPr>
                <w:rFonts w:ascii="Times New Roman" w:hAnsi="Times New Roman"/>
                <w:b/>
                <w:sz w:val="24"/>
              </w:rPr>
            </w:pPr>
            <w:r>
              <w:rPr>
                <w:rFonts w:ascii="Times New Roman" w:hAnsi="Times New Roman"/>
                <w:b/>
                <w:sz w:val="24"/>
              </w:rPr>
              <w:t>N/A</w:t>
            </w:r>
          </w:p>
        </w:tc>
      </w:tr>
      <w:tr w:rsidR="00810A80" w:rsidTr="00BC6F56">
        <w:trPr>
          <w:trHeight w:val="270"/>
        </w:trPr>
        <w:tc>
          <w:tcPr>
            <w:tcW w:w="1576" w:type="dxa"/>
            <w:tcBorders>
              <w:top w:val="single" w:sz="6" w:space="0" w:color="5E5E5E"/>
              <w:left w:val="single" w:sz="6" w:space="0" w:color="E0E0E0"/>
              <w:bottom w:val="single" w:sz="6" w:space="0" w:color="5E5E5E"/>
              <w:right w:val="single" w:sz="6" w:space="0" w:color="5E5E5E"/>
            </w:tcBorders>
            <w:vAlign w:val="center"/>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Denominator </w:t>
            </w:r>
          </w:p>
        </w:tc>
        <w:tc>
          <w:tcPr>
            <w:tcW w:w="1449"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N/A</w:t>
            </w:r>
          </w:p>
        </w:tc>
        <w:tc>
          <w:tcPr>
            <w:tcW w:w="1450"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N/A</w:t>
            </w:r>
          </w:p>
        </w:tc>
        <w:tc>
          <w:tcPr>
            <w:tcW w:w="1465"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B86253" w:rsidP="00810A80">
            <w:pPr>
              <w:pStyle w:val="Default"/>
              <w:jc w:val="center"/>
              <w:rPr>
                <w:rFonts w:ascii="Times New Roman" w:hAnsi="Times New Roman"/>
                <w:b/>
                <w:sz w:val="24"/>
              </w:rPr>
            </w:pPr>
            <w:r>
              <w:rPr>
                <w:rFonts w:ascii="Times New Roman" w:hAnsi="Times New Roman"/>
                <w:b/>
                <w:sz w:val="24"/>
              </w:rPr>
              <w:t>N/A</w:t>
            </w:r>
          </w:p>
        </w:tc>
      </w:tr>
    </w:tbl>
    <w:p w:rsidR="00034BD0" w:rsidRPr="002E34A4" w:rsidRDefault="00034BD0" w:rsidP="00034BD0">
      <w:pPr>
        <w:ind w:left="360"/>
        <w:rPr>
          <w:b/>
        </w:rPr>
      </w:pPr>
    </w:p>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Pr>
        <w:ind w:left="360"/>
        <w:jc w:val="center"/>
        <w:rPr>
          <w:b/>
        </w:rPr>
      </w:pPr>
    </w:p>
    <w:p w:rsidR="00034BD0" w:rsidRDefault="00034BD0" w:rsidP="00034BD0">
      <w:pPr>
        <w:ind w:left="360"/>
        <w:jc w:val="center"/>
        <w:rPr>
          <w:b/>
        </w:rPr>
      </w:pPr>
      <w:r w:rsidRPr="002E34A4">
        <w:rPr>
          <w:b/>
        </w:rPr>
        <w:t xml:space="preserve">Number of </w:t>
      </w:r>
      <w:r>
        <w:rPr>
          <w:b/>
        </w:rPr>
        <w:t>Children/Adolescents</w:t>
      </w:r>
      <w:r w:rsidRPr="002E34A4">
        <w:rPr>
          <w:b/>
        </w:rPr>
        <w:t xml:space="preserve"> Receiving Services from</w:t>
      </w:r>
    </w:p>
    <w:p w:rsidR="00034BD0" w:rsidRDefault="00034BD0" w:rsidP="00034BD0">
      <w:pPr>
        <w:ind w:left="360"/>
        <w:jc w:val="center"/>
        <w:rPr>
          <w:b/>
        </w:rPr>
      </w:pPr>
      <w:r w:rsidRPr="002E34A4">
        <w:rPr>
          <w:b/>
        </w:rPr>
        <w:t>DMH-funded</w:t>
      </w:r>
      <w:r>
        <w:rPr>
          <w:b/>
        </w:rPr>
        <w:t xml:space="preserve"> </w:t>
      </w:r>
      <w:r w:rsidRPr="002E34A4">
        <w:rPr>
          <w:b/>
        </w:rPr>
        <w:t>Community-based Providers</w:t>
      </w:r>
    </w:p>
    <w:tbl>
      <w:tblPr>
        <w:tblpPr w:leftFromText="180" w:rightFromText="180" w:vertAnchor="text" w:horzAnchor="margin" w:tblpXSpec="center" w:tblpY="127"/>
        <w:tblW w:w="5940" w:type="dxa"/>
        <w:tblLook w:val="0000" w:firstRow="0" w:lastRow="0" w:firstColumn="0" w:lastColumn="0" w:noHBand="0" w:noVBand="0"/>
      </w:tblPr>
      <w:tblGrid>
        <w:gridCol w:w="1576"/>
        <w:gridCol w:w="1449"/>
        <w:gridCol w:w="1450"/>
        <w:gridCol w:w="1465"/>
      </w:tblGrid>
      <w:tr w:rsidR="00034BD0" w:rsidTr="00BC6F56">
        <w:trPr>
          <w:trHeight w:val="285"/>
        </w:trPr>
        <w:tc>
          <w:tcPr>
            <w:tcW w:w="1576" w:type="dxa"/>
            <w:tcBorders>
              <w:top w:val="single" w:sz="6" w:space="0" w:color="E0E0E0"/>
              <w:left w:val="single" w:sz="6" w:space="0" w:color="E0E0E0"/>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Pr>
                <w:rFonts w:ascii="Times New Roman" w:hAnsi="Times New Roman"/>
                <w:sz w:val="22"/>
                <w:szCs w:val="22"/>
              </w:rPr>
              <w:t>(1)</w:t>
            </w:r>
          </w:p>
        </w:tc>
        <w:tc>
          <w:tcPr>
            <w:tcW w:w="1449" w:type="dxa"/>
            <w:tcBorders>
              <w:top w:val="single" w:sz="6" w:space="0" w:color="E0E0E0"/>
              <w:left w:val="single" w:sz="6" w:space="0" w:color="5E5E5E"/>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sidRPr="008506EA">
              <w:rPr>
                <w:rFonts w:ascii="Times New Roman" w:hAnsi="Times New Roman"/>
                <w:sz w:val="22"/>
                <w:szCs w:val="22"/>
              </w:rPr>
              <w:t xml:space="preserve">(2) </w:t>
            </w:r>
          </w:p>
        </w:tc>
        <w:tc>
          <w:tcPr>
            <w:tcW w:w="1450" w:type="dxa"/>
            <w:tcBorders>
              <w:top w:val="single" w:sz="6" w:space="0" w:color="E0E0E0"/>
              <w:left w:val="single" w:sz="6" w:space="0" w:color="5E5E5E"/>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sidRPr="008506EA">
              <w:rPr>
                <w:rFonts w:ascii="Times New Roman" w:hAnsi="Times New Roman"/>
                <w:sz w:val="22"/>
                <w:szCs w:val="22"/>
              </w:rPr>
              <w:t xml:space="preserve">(3) </w:t>
            </w:r>
          </w:p>
        </w:tc>
        <w:tc>
          <w:tcPr>
            <w:tcW w:w="1465" w:type="dxa"/>
            <w:tcBorders>
              <w:top w:val="single" w:sz="6" w:space="0" w:color="E0E0E0"/>
              <w:left w:val="single" w:sz="6" w:space="0" w:color="5E5E5E"/>
              <w:bottom w:val="single" w:sz="6" w:space="0" w:color="5E5E5E"/>
              <w:right w:val="single" w:sz="6" w:space="0" w:color="5E5E5E"/>
            </w:tcBorders>
            <w:vAlign w:val="center"/>
          </w:tcPr>
          <w:p w:rsidR="00034BD0" w:rsidRPr="008506EA" w:rsidRDefault="00034BD0" w:rsidP="00BC6F56">
            <w:pPr>
              <w:pStyle w:val="Default"/>
              <w:jc w:val="center"/>
              <w:rPr>
                <w:rFonts w:ascii="Times New Roman" w:hAnsi="Times New Roman"/>
                <w:sz w:val="22"/>
                <w:szCs w:val="22"/>
              </w:rPr>
            </w:pPr>
            <w:r w:rsidRPr="008506EA">
              <w:rPr>
                <w:rFonts w:ascii="Times New Roman" w:hAnsi="Times New Roman"/>
                <w:sz w:val="22"/>
                <w:szCs w:val="22"/>
              </w:rPr>
              <w:t xml:space="preserve">(4) </w:t>
            </w:r>
          </w:p>
        </w:tc>
      </w:tr>
      <w:tr w:rsidR="00810A80" w:rsidTr="00BC6F56">
        <w:trPr>
          <w:trHeight w:val="408"/>
        </w:trPr>
        <w:tc>
          <w:tcPr>
            <w:tcW w:w="1576" w:type="dxa"/>
            <w:tcBorders>
              <w:top w:val="single" w:sz="6" w:space="0" w:color="5E5E5E"/>
              <w:left w:val="single" w:sz="6" w:space="0" w:color="E0E0E0"/>
              <w:bottom w:val="nil"/>
              <w:right w:val="single" w:sz="6" w:space="0" w:color="5E5E5E"/>
            </w:tcBorders>
            <w:vAlign w:val="center"/>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Fiscal Year </w:t>
            </w:r>
          </w:p>
        </w:tc>
        <w:tc>
          <w:tcPr>
            <w:tcW w:w="1449" w:type="dxa"/>
            <w:tcBorders>
              <w:top w:val="single" w:sz="6" w:space="0" w:color="5E5E5E"/>
              <w:left w:val="single" w:sz="6" w:space="0" w:color="5E5E5E"/>
              <w:bottom w:val="nil"/>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 xml:space="preserve">FY 2015 </w:t>
            </w:r>
          </w:p>
        </w:tc>
        <w:tc>
          <w:tcPr>
            <w:tcW w:w="1450" w:type="dxa"/>
            <w:tcBorders>
              <w:top w:val="single" w:sz="6" w:space="0" w:color="5E5E5E"/>
              <w:left w:val="single" w:sz="6" w:space="0" w:color="5E5E5E"/>
              <w:bottom w:val="nil"/>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FY2016</w:t>
            </w:r>
          </w:p>
        </w:tc>
        <w:tc>
          <w:tcPr>
            <w:tcW w:w="1465" w:type="dxa"/>
            <w:tcBorders>
              <w:top w:val="single" w:sz="6" w:space="0" w:color="5E5E5E"/>
              <w:left w:val="single" w:sz="6" w:space="0" w:color="5E5E5E"/>
              <w:bottom w:val="nil"/>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FY2017</w:t>
            </w:r>
          </w:p>
        </w:tc>
      </w:tr>
      <w:tr w:rsidR="00810A80" w:rsidTr="00BC6F56">
        <w:trPr>
          <w:trHeight w:val="522"/>
        </w:trPr>
        <w:tc>
          <w:tcPr>
            <w:tcW w:w="1576" w:type="dxa"/>
            <w:tcBorders>
              <w:top w:val="nil"/>
              <w:left w:val="single" w:sz="6" w:space="0" w:color="E0E0E0"/>
              <w:bottom w:val="single" w:sz="6" w:space="0" w:color="5E5E5E"/>
              <w:right w:val="single" w:sz="6" w:space="0" w:color="5E5E5E"/>
            </w:tcBorders>
          </w:tcPr>
          <w:p w:rsidR="00810A80" w:rsidRPr="00BE42F4" w:rsidRDefault="00810A80" w:rsidP="00810A80">
            <w:pPr>
              <w:pStyle w:val="Default"/>
              <w:jc w:val="center"/>
              <w:rPr>
                <w:rFonts w:ascii="Times New Roman" w:hAnsi="Times New Roman"/>
                <w:b/>
                <w:sz w:val="24"/>
              </w:rPr>
            </w:pPr>
          </w:p>
        </w:tc>
        <w:tc>
          <w:tcPr>
            <w:tcW w:w="1449" w:type="dxa"/>
            <w:tcBorders>
              <w:top w:val="nil"/>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 xml:space="preserve">Actual </w:t>
            </w:r>
          </w:p>
        </w:tc>
        <w:tc>
          <w:tcPr>
            <w:tcW w:w="1450" w:type="dxa"/>
            <w:tcBorders>
              <w:top w:val="nil"/>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Actual</w:t>
            </w:r>
          </w:p>
        </w:tc>
        <w:tc>
          <w:tcPr>
            <w:tcW w:w="1465" w:type="dxa"/>
            <w:tcBorders>
              <w:top w:val="nil"/>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Actual</w:t>
            </w:r>
          </w:p>
        </w:tc>
      </w:tr>
      <w:tr w:rsidR="00810A80" w:rsidTr="00BC6F56">
        <w:trPr>
          <w:trHeight w:val="540"/>
        </w:trPr>
        <w:tc>
          <w:tcPr>
            <w:tcW w:w="1576" w:type="dxa"/>
            <w:tcBorders>
              <w:top w:val="single" w:sz="6" w:space="0" w:color="5E5E5E"/>
              <w:left w:val="single" w:sz="6" w:space="0" w:color="E0E0E0"/>
              <w:bottom w:val="single" w:sz="6" w:space="0" w:color="5E5E5E"/>
              <w:right w:val="single" w:sz="6" w:space="0" w:color="5E5E5E"/>
            </w:tcBorders>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Performance Indicator </w:t>
            </w:r>
          </w:p>
        </w:tc>
        <w:tc>
          <w:tcPr>
            <w:tcW w:w="1449" w:type="dxa"/>
            <w:tcBorders>
              <w:top w:val="single" w:sz="6" w:space="0" w:color="5E5E5E"/>
              <w:left w:val="single" w:sz="6" w:space="0" w:color="5E5E5E"/>
              <w:bottom w:val="single" w:sz="6" w:space="0" w:color="5E5E5E"/>
              <w:right w:val="single" w:sz="6" w:space="0" w:color="5E5E5E"/>
            </w:tcBorders>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34,888</w:t>
            </w:r>
          </w:p>
        </w:tc>
        <w:tc>
          <w:tcPr>
            <w:tcW w:w="1450" w:type="dxa"/>
            <w:tcBorders>
              <w:top w:val="single" w:sz="6" w:space="0" w:color="5E5E5E"/>
              <w:left w:val="single" w:sz="6" w:space="0" w:color="5E5E5E"/>
              <w:bottom w:val="single" w:sz="6" w:space="0" w:color="5E5E5E"/>
              <w:right w:val="single" w:sz="6" w:space="0" w:color="5E5E5E"/>
            </w:tcBorders>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20,430</w:t>
            </w:r>
          </w:p>
        </w:tc>
        <w:tc>
          <w:tcPr>
            <w:tcW w:w="1465" w:type="dxa"/>
            <w:tcBorders>
              <w:top w:val="single" w:sz="6" w:space="0" w:color="5E5E5E"/>
              <w:left w:val="single" w:sz="6" w:space="0" w:color="5E5E5E"/>
              <w:bottom w:val="single" w:sz="6" w:space="0" w:color="5E5E5E"/>
              <w:right w:val="single" w:sz="6" w:space="0" w:color="5E5E5E"/>
            </w:tcBorders>
          </w:tcPr>
          <w:p w:rsidR="00810A80" w:rsidRPr="00111970" w:rsidRDefault="00B86253" w:rsidP="00810A80">
            <w:pPr>
              <w:pStyle w:val="Default"/>
              <w:jc w:val="center"/>
              <w:rPr>
                <w:rFonts w:ascii="Times New Roman" w:hAnsi="Times New Roman"/>
                <w:b/>
                <w:sz w:val="24"/>
              </w:rPr>
            </w:pPr>
            <w:r>
              <w:rPr>
                <w:rFonts w:ascii="Times New Roman" w:hAnsi="Times New Roman"/>
                <w:b/>
                <w:sz w:val="24"/>
              </w:rPr>
              <w:t>17,327</w:t>
            </w:r>
          </w:p>
        </w:tc>
      </w:tr>
      <w:tr w:rsidR="00810A80" w:rsidTr="00BC6F56">
        <w:trPr>
          <w:trHeight w:val="283"/>
        </w:trPr>
        <w:tc>
          <w:tcPr>
            <w:tcW w:w="1576" w:type="dxa"/>
            <w:tcBorders>
              <w:top w:val="single" w:sz="6" w:space="0" w:color="5E5E5E"/>
              <w:left w:val="single" w:sz="6" w:space="0" w:color="E0E0E0"/>
              <w:bottom w:val="single" w:sz="6" w:space="0" w:color="5E5E5E"/>
              <w:right w:val="single" w:sz="6" w:space="0" w:color="5E5E5E"/>
            </w:tcBorders>
            <w:vAlign w:val="center"/>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Numerator </w:t>
            </w:r>
          </w:p>
        </w:tc>
        <w:tc>
          <w:tcPr>
            <w:tcW w:w="1449"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N/A</w:t>
            </w:r>
          </w:p>
        </w:tc>
        <w:tc>
          <w:tcPr>
            <w:tcW w:w="1450"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N/A</w:t>
            </w:r>
          </w:p>
        </w:tc>
        <w:tc>
          <w:tcPr>
            <w:tcW w:w="1465"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A13EAF" w:rsidP="00810A80">
            <w:pPr>
              <w:pStyle w:val="Default"/>
              <w:jc w:val="center"/>
              <w:rPr>
                <w:rFonts w:ascii="Times New Roman" w:hAnsi="Times New Roman"/>
                <w:b/>
                <w:sz w:val="24"/>
              </w:rPr>
            </w:pPr>
            <w:r>
              <w:rPr>
                <w:rFonts w:ascii="Times New Roman" w:hAnsi="Times New Roman"/>
                <w:b/>
                <w:sz w:val="24"/>
              </w:rPr>
              <w:t>N/A</w:t>
            </w:r>
          </w:p>
        </w:tc>
      </w:tr>
      <w:tr w:rsidR="00810A80" w:rsidTr="00BC6F56">
        <w:trPr>
          <w:trHeight w:val="270"/>
        </w:trPr>
        <w:tc>
          <w:tcPr>
            <w:tcW w:w="1576" w:type="dxa"/>
            <w:tcBorders>
              <w:top w:val="single" w:sz="6" w:space="0" w:color="5E5E5E"/>
              <w:left w:val="single" w:sz="6" w:space="0" w:color="E0E0E0"/>
              <w:bottom w:val="single" w:sz="6" w:space="0" w:color="5E5E5E"/>
              <w:right w:val="single" w:sz="6" w:space="0" w:color="5E5E5E"/>
            </w:tcBorders>
            <w:vAlign w:val="center"/>
          </w:tcPr>
          <w:p w:rsidR="00810A80" w:rsidRPr="00BE42F4" w:rsidRDefault="00810A80" w:rsidP="00810A80">
            <w:pPr>
              <w:pStyle w:val="Default"/>
              <w:jc w:val="center"/>
              <w:rPr>
                <w:rFonts w:ascii="Times New Roman" w:hAnsi="Times New Roman"/>
                <w:b/>
                <w:sz w:val="24"/>
              </w:rPr>
            </w:pPr>
            <w:r w:rsidRPr="00BE42F4">
              <w:rPr>
                <w:rFonts w:ascii="Times New Roman" w:hAnsi="Times New Roman"/>
                <w:b/>
                <w:sz w:val="24"/>
              </w:rPr>
              <w:t xml:space="preserve">Denominator </w:t>
            </w:r>
          </w:p>
        </w:tc>
        <w:tc>
          <w:tcPr>
            <w:tcW w:w="1449"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sidRPr="00111970">
              <w:rPr>
                <w:rFonts w:ascii="Times New Roman" w:hAnsi="Times New Roman"/>
                <w:b/>
                <w:sz w:val="24"/>
              </w:rPr>
              <w:t>N/A</w:t>
            </w:r>
          </w:p>
        </w:tc>
        <w:tc>
          <w:tcPr>
            <w:tcW w:w="1450"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810A80" w:rsidP="00810A80">
            <w:pPr>
              <w:pStyle w:val="Default"/>
              <w:jc w:val="center"/>
              <w:rPr>
                <w:rFonts w:ascii="Times New Roman" w:hAnsi="Times New Roman"/>
                <w:b/>
                <w:sz w:val="24"/>
              </w:rPr>
            </w:pPr>
            <w:r>
              <w:rPr>
                <w:rFonts w:ascii="Times New Roman" w:hAnsi="Times New Roman"/>
                <w:b/>
                <w:sz w:val="24"/>
              </w:rPr>
              <w:t>N/A</w:t>
            </w:r>
          </w:p>
        </w:tc>
        <w:tc>
          <w:tcPr>
            <w:tcW w:w="1465" w:type="dxa"/>
            <w:tcBorders>
              <w:top w:val="single" w:sz="6" w:space="0" w:color="5E5E5E"/>
              <w:left w:val="single" w:sz="6" w:space="0" w:color="5E5E5E"/>
              <w:bottom w:val="single" w:sz="6" w:space="0" w:color="5E5E5E"/>
              <w:right w:val="single" w:sz="6" w:space="0" w:color="5E5E5E"/>
            </w:tcBorders>
            <w:vAlign w:val="center"/>
          </w:tcPr>
          <w:p w:rsidR="00810A80" w:rsidRPr="00111970" w:rsidRDefault="00A13EAF" w:rsidP="00810A80">
            <w:pPr>
              <w:pStyle w:val="Default"/>
              <w:jc w:val="center"/>
              <w:rPr>
                <w:rFonts w:ascii="Times New Roman" w:hAnsi="Times New Roman"/>
                <w:b/>
                <w:sz w:val="24"/>
              </w:rPr>
            </w:pPr>
            <w:r>
              <w:rPr>
                <w:rFonts w:ascii="Times New Roman" w:hAnsi="Times New Roman"/>
                <w:b/>
                <w:sz w:val="24"/>
              </w:rPr>
              <w:t>N/A</w:t>
            </w:r>
          </w:p>
        </w:tc>
      </w:tr>
    </w:tbl>
    <w:p w:rsidR="00034BD0" w:rsidRPr="002E34A4" w:rsidRDefault="00034BD0" w:rsidP="00034BD0">
      <w:pPr>
        <w:ind w:left="360"/>
        <w:rPr>
          <w:b/>
        </w:rPr>
      </w:pPr>
    </w:p>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034BD0" w:rsidRDefault="00034BD0" w:rsidP="00034BD0"/>
    <w:p w:rsidR="00243E32" w:rsidRDefault="00034BD0" w:rsidP="00EC2A41">
      <w:pPr>
        <w:jc w:val="both"/>
        <w:rPr>
          <w:b/>
          <w:bCs/>
          <w:sz w:val="22"/>
          <w:szCs w:val="22"/>
        </w:rPr>
      </w:pPr>
      <w:r w:rsidRPr="00747362">
        <w:t>DMH funded community providers are contractually required to register all individuals funded with any DMH dollars in the DMH/ASO Community Reporting Information System. All claims are submitted directly to the Department of Healthcare and Family Services M</w:t>
      </w:r>
      <w:r>
        <w:t xml:space="preserve">edicaid </w:t>
      </w:r>
      <w:r w:rsidRPr="00747362">
        <w:t>M</w:t>
      </w:r>
      <w:r>
        <w:t xml:space="preserve">anagement </w:t>
      </w:r>
      <w:r w:rsidRPr="00747362">
        <w:t>I</w:t>
      </w:r>
      <w:r>
        <w:t xml:space="preserve">nformation </w:t>
      </w:r>
      <w:r w:rsidRPr="00747362">
        <w:t>S</w:t>
      </w:r>
      <w:r>
        <w:t>ervice (DHFS/MMIS)</w:t>
      </w:r>
      <w:r w:rsidRPr="00747362">
        <w:t>.   Processing of claims is subject to business rules established by DMH, thus the linkage between registrations of individuals for services and claims submission is being maintained.  D</w:t>
      </w:r>
      <w:r w:rsidRPr="00747362">
        <w:rPr>
          <w:color w:val="000000"/>
          <w:szCs w:val="21"/>
        </w:rPr>
        <w:t>MH reporting standards</w:t>
      </w:r>
      <w:r w:rsidR="00DA208D">
        <w:rPr>
          <w:color w:val="000000"/>
          <w:szCs w:val="21"/>
        </w:rPr>
        <w:t xml:space="preserve"> </w:t>
      </w:r>
      <w:r w:rsidRPr="00747362">
        <w:rPr>
          <w:color w:val="000000"/>
          <w:szCs w:val="21"/>
        </w:rPr>
        <w:t>require full reporting of consumer and service data by community providers.</w:t>
      </w:r>
      <w:r>
        <w:rPr>
          <w:color w:val="000000"/>
          <w:szCs w:val="21"/>
        </w:rPr>
        <w:t xml:space="preserve"> </w:t>
      </w:r>
      <w:r w:rsidRPr="00514FFF">
        <w:rPr>
          <w:color w:val="000000"/>
          <w:szCs w:val="21"/>
        </w:rPr>
        <w:t>DMH receives claims data on a weekly basis after it is processed and adjudicated by DHFS.</w:t>
      </w:r>
    </w:p>
    <w:p w:rsidR="007748C8" w:rsidRDefault="007748C8" w:rsidP="00D14427">
      <w:pPr>
        <w:autoSpaceDE w:val="0"/>
        <w:autoSpaceDN w:val="0"/>
        <w:adjustRightInd w:val="0"/>
        <w:rPr>
          <w:b/>
          <w:i/>
        </w:rPr>
      </w:pPr>
    </w:p>
    <w:p w:rsidR="00645E9D" w:rsidRPr="00F34C2F" w:rsidRDefault="00645E9D" w:rsidP="00645E9D">
      <w:pPr>
        <w:pStyle w:val="Default"/>
        <w:rPr>
          <w:rFonts w:ascii="Times New Roman" w:hAnsi="Times New Roman"/>
          <w:sz w:val="22"/>
          <w:szCs w:val="22"/>
        </w:rPr>
      </w:pPr>
      <w:r w:rsidRPr="00F34C2F">
        <w:rPr>
          <w:rFonts w:ascii="Times New Roman" w:hAnsi="Times New Roman"/>
          <w:b/>
          <w:bCs/>
          <w:sz w:val="22"/>
          <w:szCs w:val="22"/>
        </w:rPr>
        <w:t>Plan Table 1.</w:t>
      </w:r>
      <w:r>
        <w:rPr>
          <w:rFonts w:ascii="Times New Roman" w:hAnsi="Times New Roman"/>
          <w:b/>
          <w:bCs/>
          <w:sz w:val="22"/>
          <w:szCs w:val="22"/>
        </w:rPr>
        <w:t>4-1</w:t>
      </w:r>
      <w:r w:rsidR="006840AD">
        <w:rPr>
          <w:rFonts w:ascii="Times New Roman" w:hAnsi="Times New Roman"/>
          <w:b/>
          <w:bCs/>
          <w:sz w:val="22"/>
          <w:szCs w:val="22"/>
        </w:rPr>
        <w:t>-</w:t>
      </w:r>
      <w:r>
        <w:rPr>
          <w:rFonts w:ascii="Times New Roman" w:hAnsi="Times New Roman"/>
          <w:b/>
          <w:bCs/>
          <w:sz w:val="22"/>
          <w:szCs w:val="22"/>
        </w:rPr>
        <w:t xml:space="preserve"> I</w:t>
      </w:r>
      <w:r w:rsidR="00C2233F">
        <w:rPr>
          <w:rFonts w:ascii="Times New Roman" w:hAnsi="Times New Roman"/>
          <w:b/>
          <w:bCs/>
          <w:sz w:val="22"/>
          <w:szCs w:val="22"/>
        </w:rPr>
        <w:t xml:space="preserve">llinois </w:t>
      </w:r>
      <w:r>
        <w:rPr>
          <w:rFonts w:ascii="Times New Roman" w:hAnsi="Times New Roman"/>
          <w:b/>
          <w:bCs/>
          <w:sz w:val="22"/>
          <w:szCs w:val="22"/>
        </w:rPr>
        <w:t>C</w:t>
      </w:r>
      <w:r w:rsidR="00C2233F">
        <w:rPr>
          <w:rFonts w:ascii="Times New Roman" w:hAnsi="Times New Roman"/>
          <w:b/>
          <w:bCs/>
          <w:sz w:val="22"/>
          <w:szCs w:val="22"/>
        </w:rPr>
        <w:t xml:space="preserve">enter of </w:t>
      </w:r>
      <w:r>
        <w:rPr>
          <w:rFonts w:ascii="Times New Roman" w:hAnsi="Times New Roman"/>
          <w:b/>
          <w:bCs/>
          <w:sz w:val="22"/>
          <w:szCs w:val="22"/>
        </w:rPr>
        <w:t>E</w:t>
      </w:r>
      <w:r w:rsidR="00C2233F">
        <w:rPr>
          <w:rFonts w:ascii="Times New Roman" w:hAnsi="Times New Roman"/>
          <w:b/>
          <w:bCs/>
          <w:sz w:val="22"/>
          <w:szCs w:val="22"/>
        </w:rPr>
        <w:t>xcellence for Behavioral Health and Justice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45E9D" w:rsidRPr="004B6659" w:rsidTr="00DF2CBD">
        <w:tc>
          <w:tcPr>
            <w:tcW w:w="4428" w:type="dxa"/>
            <w:shd w:val="clear" w:color="auto" w:fill="auto"/>
          </w:tcPr>
          <w:p w:rsidR="00645E9D" w:rsidRPr="004B6659" w:rsidRDefault="00645E9D" w:rsidP="00DF2CBD">
            <w:pPr>
              <w:rPr>
                <w:b/>
                <w:bCs/>
                <w:sz w:val="22"/>
                <w:szCs w:val="22"/>
              </w:rPr>
            </w:pPr>
            <w:r w:rsidRPr="004B6659">
              <w:rPr>
                <w:b/>
                <w:bCs/>
                <w:sz w:val="22"/>
                <w:szCs w:val="22"/>
              </w:rPr>
              <w:t>Priority Area: Maintain effective systems to serve the forensic needs of justice–involved consumers</w:t>
            </w:r>
            <w:r>
              <w:rPr>
                <w:b/>
                <w:bCs/>
                <w:sz w:val="22"/>
                <w:szCs w:val="22"/>
              </w:rPr>
              <w:t xml:space="preserve"> </w:t>
            </w:r>
            <w:r w:rsidRPr="00F8592F">
              <w:rPr>
                <w:b/>
                <w:bCs/>
                <w:sz w:val="22"/>
                <w:szCs w:val="22"/>
              </w:rPr>
              <w:t>of services.</w:t>
            </w:r>
          </w:p>
        </w:tc>
        <w:tc>
          <w:tcPr>
            <w:tcW w:w="4428" w:type="dxa"/>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 xml:space="preserve">2. Priority Type: </w:t>
            </w:r>
          </w:p>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MENTAL HEALTH SERVICES</w:t>
            </w:r>
          </w:p>
        </w:tc>
      </w:tr>
      <w:tr w:rsidR="00645E9D" w:rsidRPr="004B6659" w:rsidTr="00DF2CBD">
        <w:tc>
          <w:tcPr>
            <w:tcW w:w="8856" w:type="dxa"/>
            <w:gridSpan w:val="2"/>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645E9D" w:rsidRPr="004B6659" w:rsidTr="00DF2CBD">
        <w:tc>
          <w:tcPr>
            <w:tcW w:w="8856" w:type="dxa"/>
            <w:gridSpan w:val="2"/>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645E9D" w:rsidRPr="004B6659" w:rsidRDefault="00645E9D" w:rsidP="00DF2CBD">
            <w:pPr>
              <w:pStyle w:val="Default"/>
              <w:rPr>
                <w:rFonts w:ascii="Times New Roman" w:hAnsi="Times New Roman"/>
                <w:i/>
                <w:sz w:val="22"/>
                <w:szCs w:val="22"/>
              </w:rPr>
            </w:pPr>
            <w:r w:rsidRPr="004B6659">
              <w:rPr>
                <w:rFonts w:ascii="Times New Roman" w:hAnsi="Times New Roman"/>
                <w:i/>
                <w:sz w:val="22"/>
                <w:szCs w:val="22"/>
              </w:rPr>
              <w:lastRenderedPageBreak/>
              <w:t>Maintain a system of care to address the mental health needs of consumers with criminal justice involvement.</w:t>
            </w:r>
          </w:p>
        </w:tc>
      </w:tr>
      <w:tr w:rsidR="00645E9D" w:rsidRPr="004B6659" w:rsidTr="00DF2CBD">
        <w:tc>
          <w:tcPr>
            <w:tcW w:w="8856" w:type="dxa"/>
            <w:gridSpan w:val="2"/>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lastRenderedPageBreak/>
              <w:t xml:space="preserve">5. Strategies to attain the goal: </w:t>
            </w:r>
          </w:p>
          <w:p w:rsidR="00645E9D" w:rsidRPr="004B6659" w:rsidRDefault="00645E9D" w:rsidP="00DF2CBD">
            <w:pPr>
              <w:pStyle w:val="Default"/>
              <w:rPr>
                <w:rFonts w:ascii="Times New Roman" w:hAnsi="Times New Roman"/>
                <w:sz w:val="22"/>
                <w:szCs w:val="22"/>
              </w:rPr>
            </w:pPr>
            <w:r>
              <w:rPr>
                <w:rFonts w:ascii="Times New Roman" w:hAnsi="Times New Roman"/>
                <w:sz w:val="22"/>
                <w:szCs w:val="22"/>
              </w:rPr>
              <w:t xml:space="preserve">(a) </w:t>
            </w:r>
            <w:r w:rsidRPr="00394C92">
              <w:rPr>
                <w:rFonts w:ascii="Times New Roman" w:hAnsi="Times New Roman"/>
                <w:b/>
                <w:sz w:val="22"/>
                <w:szCs w:val="22"/>
              </w:rPr>
              <w:t>Utilize the training and technical assistance provided by the Illinois Center of Excellence for Behavioral Health and Justice to facilitate appropriate responses to the needs of persons with behavioral health disorders who are involved with the criminal justice system.</w:t>
            </w:r>
            <w:r>
              <w:rPr>
                <w:rFonts w:ascii="Times New Roman" w:hAnsi="Times New Roman"/>
                <w:sz w:val="22"/>
                <w:szCs w:val="22"/>
              </w:rPr>
              <w:t xml:space="preserve"> (b) </w:t>
            </w:r>
            <w:r w:rsidRPr="004B6659">
              <w:rPr>
                <w:rFonts w:ascii="Times New Roman" w:hAnsi="Times New Roman"/>
                <w:sz w:val="22"/>
                <w:szCs w:val="22"/>
              </w:rPr>
              <w:t xml:space="preserve">Maintain the Mental Health Juvenile </w:t>
            </w:r>
            <w:proofErr w:type="gramStart"/>
            <w:r w:rsidRPr="004B6659">
              <w:rPr>
                <w:rFonts w:ascii="Times New Roman" w:hAnsi="Times New Roman"/>
                <w:sz w:val="22"/>
                <w:szCs w:val="22"/>
              </w:rPr>
              <w:t>Justice  Initiative</w:t>
            </w:r>
            <w:proofErr w:type="gramEnd"/>
            <w:r w:rsidRPr="004B6659">
              <w:rPr>
                <w:rFonts w:ascii="Times New Roman" w:hAnsi="Times New Roman"/>
                <w:sz w:val="22"/>
                <w:szCs w:val="22"/>
              </w:rPr>
              <w:t>.</w:t>
            </w:r>
          </w:p>
        </w:tc>
      </w:tr>
      <w:tr w:rsidR="00645E9D" w:rsidRPr="004B6659" w:rsidTr="00DF2CBD">
        <w:tc>
          <w:tcPr>
            <w:tcW w:w="8856" w:type="dxa"/>
            <w:gridSpan w:val="2"/>
            <w:shd w:val="clear" w:color="auto" w:fill="auto"/>
          </w:tcPr>
          <w:p w:rsidR="00645E9D" w:rsidRPr="00CD5BBC" w:rsidRDefault="00645E9D" w:rsidP="00DF2CBD">
            <w:pPr>
              <w:pStyle w:val="Default"/>
              <w:rPr>
                <w:rFonts w:ascii="Times New Roman" w:hAnsi="Times New Roman"/>
                <w:sz w:val="22"/>
                <w:szCs w:val="22"/>
              </w:rPr>
            </w:pPr>
            <w:r w:rsidRPr="00CD5BBC">
              <w:rPr>
                <w:rFonts w:ascii="Times New Roman" w:hAnsi="Times New Roman"/>
                <w:sz w:val="22"/>
                <w:szCs w:val="22"/>
              </w:rPr>
              <w:t xml:space="preserve">6. Annual Performance Indicators to measure goal success: </w:t>
            </w:r>
          </w:p>
          <w:p w:rsidR="00645E9D" w:rsidRPr="00CD5BBC" w:rsidRDefault="00645E9D" w:rsidP="00DF2CBD">
            <w:pPr>
              <w:pStyle w:val="Default"/>
              <w:rPr>
                <w:rFonts w:ascii="Times New Roman" w:hAnsi="Times New Roman"/>
                <w:sz w:val="22"/>
                <w:szCs w:val="22"/>
              </w:rPr>
            </w:pPr>
            <w:r w:rsidRPr="00CD5BBC">
              <w:rPr>
                <w:rFonts w:ascii="Times New Roman" w:hAnsi="Times New Roman"/>
                <w:sz w:val="22"/>
                <w:szCs w:val="22"/>
              </w:rPr>
              <w:t>Indicator #1:</w:t>
            </w:r>
          </w:p>
          <w:p w:rsidR="00645E9D" w:rsidRPr="00CD5BBC" w:rsidRDefault="00645E9D" w:rsidP="00645E9D">
            <w:pPr>
              <w:pStyle w:val="Default"/>
              <w:numPr>
                <w:ilvl w:val="0"/>
                <w:numId w:val="37"/>
              </w:numPr>
              <w:rPr>
                <w:rFonts w:ascii="Times New Roman" w:hAnsi="Times New Roman"/>
                <w:b/>
                <w:sz w:val="22"/>
                <w:szCs w:val="22"/>
              </w:rPr>
            </w:pPr>
            <w:r w:rsidRPr="00CD5BBC">
              <w:rPr>
                <w:rFonts w:ascii="Times New Roman" w:hAnsi="Times New Roman"/>
                <w:b/>
                <w:sz w:val="22"/>
                <w:szCs w:val="22"/>
              </w:rPr>
              <w:t>Number of technical assistance and training events provided with number of participants.</w:t>
            </w:r>
          </w:p>
          <w:p w:rsidR="00645E9D" w:rsidRPr="0021188F" w:rsidRDefault="00645E9D" w:rsidP="00645E9D">
            <w:pPr>
              <w:pStyle w:val="Default"/>
              <w:numPr>
                <w:ilvl w:val="0"/>
                <w:numId w:val="37"/>
              </w:numPr>
              <w:rPr>
                <w:rFonts w:ascii="Times New Roman" w:hAnsi="Times New Roman"/>
                <w:b/>
                <w:sz w:val="22"/>
                <w:szCs w:val="22"/>
              </w:rPr>
            </w:pPr>
            <w:r w:rsidRPr="0067697F">
              <w:rPr>
                <w:rFonts w:ascii="Times New Roman" w:hAnsi="Times New Roman"/>
                <w:b/>
                <w:sz w:val="22"/>
                <w:szCs w:val="22"/>
              </w:rPr>
              <w:t>Number of Illinois counties involved and represented by attendees of the events.</w:t>
            </w:r>
            <w:r>
              <w:rPr>
                <w:rFonts w:ascii="Times New Roman" w:hAnsi="Times New Roman"/>
                <w:b/>
                <w:sz w:val="22"/>
                <w:szCs w:val="22"/>
              </w:rPr>
              <w:t xml:space="preserve"> </w:t>
            </w:r>
          </w:p>
        </w:tc>
      </w:tr>
      <w:tr w:rsidR="00645E9D" w:rsidRPr="004B6659" w:rsidTr="00DF2CBD">
        <w:tc>
          <w:tcPr>
            <w:tcW w:w="8856" w:type="dxa"/>
            <w:gridSpan w:val="2"/>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sidRPr="00436C6F">
              <w:rPr>
                <w:rFonts w:ascii="Times New Roman" w:hAnsi="Times New Roman"/>
                <w:b/>
                <w:sz w:val="22"/>
                <w:szCs w:val="22"/>
              </w:rPr>
              <w:t xml:space="preserve"> N/A</w:t>
            </w:r>
          </w:p>
        </w:tc>
      </w:tr>
      <w:tr w:rsidR="00645E9D" w:rsidRPr="004B6659" w:rsidTr="00DF2CBD">
        <w:tc>
          <w:tcPr>
            <w:tcW w:w="8856" w:type="dxa"/>
            <w:gridSpan w:val="2"/>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006840AD" w:rsidRPr="006840AD">
              <w:rPr>
                <w:rFonts w:ascii="Times New Roman" w:hAnsi="Times New Roman"/>
                <w:b/>
                <w:sz w:val="22"/>
                <w:szCs w:val="22"/>
              </w:rPr>
              <w:t>See Below</w:t>
            </w:r>
          </w:p>
        </w:tc>
      </w:tr>
      <w:tr w:rsidR="00645E9D" w:rsidRPr="004B6659" w:rsidTr="00DF2CBD">
        <w:tc>
          <w:tcPr>
            <w:tcW w:w="8856" w:type="dxa"/>
            <w:gridSpan w:val="2"/>
            <w:shd w:val="clear" w:color="auto" w:fill="auto"/>
          </w:tcPr>
          <w:p w:rsidR="00645E9D" w:rsidRPr="00DB023F" w:rsidRDefault="00645E9D" w:rsidP="006840AD">
            <w:pPr>
              <w:pStyle w:val="Default"/>
              <w:rPr>
                <w:rFonts w:ascii="Times New Roman" w:hAnsi="Times New Roman"/>
                <w:sz w:val="22"/>
                <w:szCs w:val="22"/>
                <w:highlight w:val="yellow"/>
              </w:rPr>
            </w:pPr>
            <w:r w:rsidRPr="00CD5BBC">
              <w:rPr>
                <w:rFonts w:ascii="Times New Roman" w:hAnsi="Times New Roman"/>
                <w:sz w:val="22"/>
                <w:szCs w:val="22"/>
              </w:rPr>
              <w:t xml:space="preserve">c) Second-year target/outcome measurement (Final to end of SFY 2017): </w:t>
            </w:r>
            <w:r w:rsidR="00D54AC5" w:rsidRPr="00D54AC5">
              <w:rPr>
                <w:rFonts w:ascii="Times New Roman" w:hAnsi="Times New Roman"/>
                <w:b/>
                <w:sz w:val="22"/>
                <w:szCs w:val="22"/>
                <w:u w:val="single"/>
              </w:rPr>
              <w:t>Target:</w:t>
            </w:r>
            <w:r w:rsidR="006840AD" w:rsidRPr="00D54AC5">
              <w:rPr>
                <w:rFonts w:ascii="Times New Roman" w:hAnsi="Times New Roman"/>
                <w:b/>
                <w:sz w:val="22"/>
                <w:szCs w:val="22"/>
              </w:rPr>
              <w:t xml:space="preserve"> 30 events, 1200 attendees representing at least 70 counties. </w:t>
            </w:r>
            <w:r w:rsidR="00D54AC5" w:rsidRPr="00D54AC5">
              <w:rPr>
                <w:rFonts w:ascii="Times New Roman" w:hAnsi="Times New Roman"/>
                <w:b/>
                <w:sz w:val="22"/>
                <w:szCs w:val="22"/>
                <w:u w:val="single"/>
              </w:rPr>
              <w:t>Outcome:</w:t>
            </w:r>
            <w:r w:rsidR="00D54AC5" w:rsidRPr="00D54AC5">
              <w:rPr>
                <w:rFonts w:ascii="Times New Roman" w:hAnsi="Times New Roman"/>
                <w:b/>
                <w:sz w:val="22"/>
                <w:szCs w:val="22"/>
              </w:rPr>
              <w:t xml:space="preserve"> 59 events, 2613 attendees representing 87 counties.</w:t>
            </w:r>
          </w:p>
        </w:tc>
      </w:tr>
      <w:tr w:rsidR="00645E9D" w:rsidRPr="004B6659" w:rsidTr="00DF2CBD">
        <w:tc>
          <w:tcPr>
            <w:tcW w:w="8856" w:type="dxa"/>
            <w:gridSpan w:val="2"/>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 xml:space="preserve">d) Data source: </w:t>
            </w:r>
          </w:p>
          <w:p w:rsidR="00645E9D" w:rsidRPr="004B6659" w:rsidRDefault="00645E9D" w:rsidP="00DF2CBD">
            <w:pPr>
              <w:pStyle w:val="Default"/>
              <w:rPr>
                <w:rFonts w:ascii="Times New Roman" w:hAnsi="Times New Roman"/>
                <w:sz w:val="22"/>
                <w:szCs w:val="22"/>
              </w:rPr>
            </w:pPr>
            <w:r w:rsidRPr="00EE5B61">
              <w:rPr>
                <w:rFonts w:ascii="Times New Roman" w:hAnsi="Times New Roman"/>
                <w:sz w:val="22"/>
                <w:szCs w:val="22"/>
              </w:rPr>
              <w:t xml:space="preserve">Quarterly data reports and descriptions of events gathered and reported </w:t>
            </w:r>
            <w:r>
              <w:rPr>
                <w:rFonts w:ascii="Times New Roman" w:hAnsi="Times New Roman"/>
                <w:sz w:val="22"/>
                <w:szCs w:val="22"/>
              </w:rPr>
              <w:t xml:space="preserve">to BJA and DMH </w:t>
            </w:r>
            <w:r w:rsidRPr="00EE5B61">
              <w:rPr>
                <w:rFonts w:ascii="Times New Roman" w:hAnsi="Times New Roman"/>
                <w:sz w:val="22"/>
                <w:szCs w:val="22"/>
              </w:rPr>
              <w:t>by the Center of Excellence.</w:t>
            </w:r>
            <w:r>
              <w:rPr>
                <w:rFonts w:ascii="Times New Roman" w:hAnsi="Times New Roman"/>
                <w:sz w:val="22"/>
                <w:szCs w:val="22"/>
              </w:rPr>
              <w:t xml:space="preserve"> </w:t>
            </w:r>
          </w:p>
        </w:tc>
      </w:tr>
      <w:tr w:rsidR="00645E9D" w:rsidRPr="004B6659" w:rsidTr="00DF2CBD">
        <w:tc>
          <w:tcPr>
            <w:tcW w:w="8856" w:type="dxa"/>
            <w:gridSpan w:val="2"/>
            <w:shd w:val="clear" w:color="auto" w:fill="auto"/>
          </w:tcPr>
          <w:p w:rsidR="00645E9D" w:rsidRPr="004B6659" w:rsidRDefault="00645E9D" w:rsidP="00934622">
            <w:pPr>
              <w:pStyle w:val="Default"/>
              <w:rPr>
                <w:rFonts w:ascii="Times New Roman" w:hAnsi="Times New Roman"/>
                <w:sz w:val="22"/>
                <w:szCs w:val="22"/>
              </w:rPr>
            </w:pPr>
            <w:r w:rsidRPr="004B6659">
              <w:rPr>
                <w:rFonts w:ascii="Times New Roman" w:hAnsi="Times New Roman"/>
                <w:sz w:val="22"/>
                <w:szCs w:val="22"/>
              </w:rPr>
              <w:t>e) Description of data:</w:t>
            </w:r>
            <w:r>
              <w:rPr>
                <w:rFonts w:ascii="Times New Roman" w:hAnsi="Times New Roman"/>
                <w:sz w:val="22"/>
                <w:szCs w:val="22"/>
              </w:rPr>
              <w:t xml:space="preserve"> Agendas for training events.  </w:t>
            </w:r>
            <w:r w:rsidRPr="00DD167F">
              <w:rPr>
                <w:rFonts w:ascii="Times New Roman" w:hAnsi="Times New Roman"/>
                <w:sz w:val="22"/>
                <w:szCs w:val="22"/>
              </w:rPr>
              <w:t xml:space="preserve">Documentation of technical assistance events (e.g. </w:t>
            </w:r>
            <w:proofErr w:type="gramStart"/>
            <w:r w:rsidRPr="00DD167F">
              <w:rPr>
                <w:rFonts w:ascii="Times New Roman" w:hAnsi="Times New Roman"/>
                <w:sz w:val="22"/>
                <w:szCs w:val="22"/>
              </w:rPr>
              <w:t>dates,</w:t>
            </w:r>
            <w:proofErr w:type="gramEnd"/>
            <w:r w:rsidRPr="00DD167F">
              <w:rPr>
                <w:rFonts w:ascii="Times New Roman" w:hAnsi="Times New Roman"/>
                <w:sz w:val="22"/>
                <w:szCs w:val="22"/>
              </w:rPr>
              <w:t xml:space="preserve"> consultant and individuals receiving TA).</w:t>
            </w:r>
            <w:r w:rsidR="00934622">
              <w:rPr>
                <w:rFonts w:ascii="Times New Roman" w:hAnsi="Times New Roman"/>
                <w:sz w:val="22"/>
                <w:szCs w:val="22"/>
              </w:rPr>
              <w:t xml:space="preserve"> </w:t>
            </w:r>
            <w:r w:rsidRPr="004B6659">
              <w:rPr>
                <w:rFonts w:ascii="Times New Roman" w:hAnsi="Times New Roman"/>
                <w:sz w:val="22"/>
                <w:szCs w:val="22"/>
              </w:rPr>
              <w:t xml:space="preserve"> </w:t>
            </w:r>
          </w:p>
        </w:tc>
      </w:tr>
      <w:tr w:rsidR="00645E9D" w:rsidRPr="004B6659" w:rsidTr="00DF2CBD">
        <w:tc>
          <w:tcPr>
            <w:tcW w:w="8856" w:type="dxa"/>
            <w:gridSpan w:val="2"/>
            <w:shd w:val="clear" w:color="auto" w:fill="auto"/>
          </w:tcPr>
          <w:p w:rsidR="00645E9D" w:rsidRPr="004B6659" w:rsidRDefault="00645E9D" w:rsidP="00DF2CBD">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p>
        </w:tc>
      </w:tr>
      <w:tr w:rsidR="00645E9D" w:rsidRPr="004B6659" w:rsidTr="00DF2CBD">
        <w:tc>
          <w:tcPr>
            <w:tcW w:w="8856" w:type="dxa"/>
            <w:gridSpan w:val="2"/>
            <w:shd w:val="clear" w:color="auto" w:fill="auto"/>
          </w:tcPr>
          <w:p w:rsidR="00645E9D" w:rsidRPr="00691C57" w:rsidRDefault="00645E9D" w:rsidP="00645E9D">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645E9D" w:rsidRPr="004B6659" w:rsidRDefault="004B3252" w:rsidP="004B3252">
            <w:pPr>
              <w:pStyle w:val="Default"/>
              <w:rPr>
                <w:rFonts w:ascii="Times New Roman" w:hAnsi="Times New Roman"/>
                <w:sz w:val="22"/>
                <w:szCs w:val="22"/>
              </w:rPr>
            </w:pPr>
            <w:r>
              <w:rPr>
                <w:rFonts w:ascii="Times New Roman" w:hAnsi="Times New Roman"/>
                <w:b/>
                <w:sz w:val="22"/>
                <w:szCs w:val="22"/>
              </w:rPr>
              <w:t>Second</w:t>
            </w:r>
            <w:r w:rsidR="00645E9D">
              <w:rPr>
                <w:rFonts w:ascii="Times New Roman" w:hAnsi="Times New Roman"/>
                <w:b/>
                <w:sz w:val="22"/>
                <w:szCs w:val="22"/>
              </w:rPr>
              <w:t xml:space="preserve"> </w:t>
            </w:r>
            <w:r w:rsidR="00645E9D" w:rsidRPr="00691C57">
              <w:rPr>
                <w:rFonts w:ascii="Times New Roman" w:hAnsi="Times New Roman"/>
                <w:b/>
                <w:sz w:val="22"/>
                <w:szCs w:val="22"/>
              </w:rPr>
              <w:t xml:space="preserve">year target:    </w:t>
            </w:r>
            <w:r w:rsidR="00645E9D" w:rsidRPr="00647EE6">
              <w:rPr>
                <w:rFonts w:ascii="Times New Roman" w:hAnsi="Times New Roman"/>
                <w:b/>
                <w:sz w:val="22"/>
                <w:szCs w:val="22"/>
                <w:u w:val="single"/>
              </w:rPr>
              <w:t>__</w:t>
            </w:r>
            <w:r w:rsidR="005A7E06">
              <w:rPr>
                <w:rFonts w:ascii="Times New Roman" w:hAnsi="Times New Roman"/>
                <w:b/>
                <w:sz w:val="22"/>
                <w:szCs w:val="22"/>
                <w:u w:val="single"/>
              </w:rPr>
              <w:t>X</w:t>
            </w:r>
            <w:r w:rsidR="00645E9D" w:rsidRPr="00647EE6">
              <w:rPr>
                <w:rFonts w:ascii="Times New Roman" w:hAnsi="Times New Roman"/>
                <w:b/>
                <w:sz w:val="22"/>
                <w:szCs w:val="22"/>
                <w:u w:val="single"/>
              </w:rPr>
              <w:t>_</w:t>
            </w:r>
            <w:r w:rsidR="00645E9D">
              <w:rPr>
                <w:rFonts w:ascii="Times New Roman" w:hAnsi="Times New Roman"/>
                <w:b/>
                <w:sz w:val="22"/>
                <w:szCs w:val="22"/>
              </w:rPr>
              <w:t xml:space="preserve"> </w:t>
            </w:r>
            <w:r w:rsidR="00645E9D" w:rsidRPr="00691C57">
              <w:rPr>
                <w:rFonts w:ascii="Times New Roman" w:hAnsi="Times New Roman"/>
                <w:b/>
                <w:sz w:val="22"/>
                <w:szCs w:val="22"/>
              </w:rPr>
              <w:t>Achieved</w:t>
            </w:r>
            <w:r w:rsidR="00645E9D" w:rsidRPr="00691C57">
              <w:rPr>
                <w:rFonts w:ascii="Times New Roman" w:hAnsi="Times New Roman"/>
                <w:b/>
                <w:sz w:val="22"/>
                <w:szCs w:val="22"/>
              </w:rPr>
              <w:tab/>
              <w:t>______Not Achieved (If not achieved,  explain why)</w:t>
            </w:r>
          </w:p>
        </w:tc>
      </w:tr>
    </w:tbl>
    <w:p w:rsidR="005A7E06" w:rsidRDefault="005A7E06" w:rsidP="00D14427">
      <w:pPr>
        <w:autoSpaceDE w:val="0"/>
        <w:autoSpaceDN w:val="0"/>
        <w:adjustRightInd w:val="0"/>
        <w:rPr>
          <w:b/>
          <w:i/>
        </w:rPr>
      </w:pPr>
    </w:p>
    <w:p w:rsidR="005A7E06" w:rsidRDefault="005A7E06" w:rsidP="00D14427">
      <w:pPr>
        <w:autoSpaceDE w:val="0"/>
        <w:autoSpaceDN w:val="0"/>
        <w:adjustRightInd w:val="0"/>
        <w:rPr>
          <w:b/>
          <w:i/>
        </w:rPr>
      </w:pPr>
      <w:r>
        <w:rPr>
          <w:b/>
          <w:i/>
        </w:rPr>
        <w:t>This strategy was successfully achieved and all the targets were substantively exceeded!</w:t>
      </w:r>
    </w:p>
    <w:p w:rsidR="005A7E06" w:rsidRDefault="00EC2A41" w:rsidP="00D14427">
      <w:pPr>
        <w:autoSpaceDE w:val="0"/>
        <w:autoSpaceDN w:val="0"/>
        <w:adjustRightInd w:val="0"/>
        <w:rPr>
          <w:b/>
          <w:i/>
        </w:rPr>
      </w:pPr>
      <w:r>
        <w:rPr>
          <w:b/>
          <w:i/>
        </w:rPr>
        <w:t>In FY2017</w:t>
      </w:r>
      <w:r w:rsidR="00A33145">
        <w:rPr>
          <w:b/>
          <w:i/>
        </w:rPr>
        <w:t>,</w:t>
      </w:r>
      <w:r>
        <w:rPr>
          <w:b/>
          <w:i/>
        </w:rPr>
        <w:t xml:space="preserve"> 2,613 representatives from </w:t>
      </w:r>
      <w:r w:rsidR="00A33145">
        <w:rPr>
          <w:b/>
          <w:i/>
        </w:rPr>
        <w:t>8</w:t>
      </w:r>
      <w:r>
        <w:rPr>
          <w:b/>
          <w:i/>
        </w:rPr>
        <w:t>7 of the 102 Illinois counties (</w:t>
      </w:r>
      <w:r w:rsidR="00A33145">
        <w:rPr>
          <w:b/>
          <w:i/>
        </w:rPr>
        <w:t>8</w:t>
      </w:r>
      <w:r>
        <w:rPr>
          <w:b/>
          <w:i/>
        </w:rPr>
        <w:t>5.</w:t>
      </w:r>
      <w:r w:rsidR="00A33145">
        <w:rPr>
          <w:b/>
          <w:i/>
        </w:rPr>
        <w:t>3</w:t>
      </w:r>
      <w:r>
        <w:rPr>
          <w:b/>
          <w:i/>
        </w:rPr>
        <w:t>%) attended 59</w:t>
      </w:r>
      <w:r w:rsidRPr="002C0F0F">
        <w:rPr>
          <w:b/>
          <w:i/>
        </w:rPr>
        <w:t xml:space="preserve"> training, technical assistance, and informational events</w:t>
      </w:r>
      <w:r>
        <w:rPr>
          <w:b/>
          <w:i/>
        </w:rPr>
        <w:t>.</w:t>
      </w:r>
      <w:r w:rsidR="002C0F0F" w:rsidRPr="002C0F0F">
        <w:rPr>
          <w:b/>
          <w:i/>
        </w:rPr>
        <w:t xml:space="preserve"> FY201</w:t>
      </w:r>
      <w:r w:rsidR="00A33145">
        <w:rPr>
          <w:b/>
          <w:i/>
        </w:rPr>
        <w:t>6</w:t>
      </w:r>
      <w:r w:rsidR="002C0F0F" w:rsidRPr="002C0F0F">
        <w:rPr>
          <w:b/>
          <w:i/>
        </w:rPr>
        <w:t xml:space="preserve"> was a similarly active year with </w:t>
      </w:r>
      <w:r w:rsidR="00A33145">
        <w:rPr>
          <w:b/>
          <w:i/>
        </w:rPr>
        <w:t>nearly 1,700</w:t>
      </w:r>
      <w:r w:rsidR="002C0F0F" w:rsidRPr="002C0F0F">
        <w:rPr>
          <w:b/>
          <w:i/>
        </w:rPr>
        <w:t xml:space="preserve"> representatives from </w:t>
      </w:r>
      <w:r w:rsidR="00A33145">
        <w:rPr>
          <w:b/>
          <w:i/>
        </w:rPr>
        <w:t>77</w:t>
      </w:r>
      <w:r w:rsidR="002C0F0F" w:rsidRPr="002C0F0F">
        <w:rPr>
          <w:b/>
          <w:i/>
        </w:rPr>
        <w:t xml:space="preserve"> counties (</w:t>
      </w:r>
      <w:r w:rsidR="00A33145">
        <w:rPr>
          <w:b/>
          <w:i/>
        </w:rPr>
        <w:t>75.5%</w:t>
      </w:r>
      <w:r w:rsidR="002C0F0F" w:rsidRPr="002C0F0F">
        <w:rPr>
          <w:b/>
          <w:i/>
        </w:rPr>
        <w:t>) attending</w:t>
      </w:r>
      <w:r w:rsidR="00156F25">
        <w:rPr>
          <w:b/>
          <w:i/>
        </w:rPr>
        <w:t xml:space="preserve"> </w:t>
      </w:r>
      <w:proofErr w:type="gramStart"/>
      <w:r w:rsidR="00A33145">
        <w:rPr>
          <w:b/>
          <w:i/>
        </w:rPr>
        <w:t>37</w:t>
      </w:r>
      <w:r w:rsidR="002C0F0F" w:rsidRPr="002C0F0F">
        <w:rPr>
          <w:b/>
          <w:i/>
        </w:rPr>
        <w:t xml:space="preserve">  event</w:t>
      </w:r>
      <w:r w:rsidR="002C0F0F" w:rsidRPr="002D2671">
        <w:rPr>
          <w:b/>
        </w:rPr>
        <w:t>s</w:t>
      </w:r>
      <w:proofErr w:type="gramEnd"/>
      <w:r w:rsidR="002C0F0F" w:rsidRPr="002D2671">
        <w:rPr>
          <w:b/>
        </w:rPr>
        <w:t>.</w:t>
      </w:r>
      <w:r w:rsidR="002D298B" w:rsidRPr="00597B0E">
        <w:rPr>
          <w:b/>
          <w:i/>
        </w:rPr>
        <w:t xml:space="preserve">  During the first quarter of SFY201</w:t>
      </w:r>
      <w:r w:rsidR="00A33145">
        <w:rPr>
          <w:b/>
          <w:i/>
        </w:rPr>
        <w:t>8</w:t>
      </w:r>
      <w:r w:rsidR="002D298B" w:rsidRPr="00597B0E">
        <w:rPr>
          <w:b/>
          <w:i/>
        </w:rPr>
        <w:t>, the Center</w:t>
      </w:r>
      <w:r w:rsidR="00A33145">
        <w:rPr>
          <w:b/>
          <w:i/>
        </w:rPr>
        <w:t xml:space="preserve"> of Excellence</w:t>
      </w:r>
      <w:r w:rsidR="002D298B" w:rsidRPr="00597B0E">
        <w:rPr>
          <w:b/>
          <w:i/>
        </w:rPr>
        <w:t xml:space="preserve"> convened </w:t>
      </w:r>
      <w:r w:rsidR="00A33145">
        <w:rPr>
          <w:b/>
          <w:i/>
        </w:rPr>
        <w:t>4</w:t>
      </w:r>
      <w:r w:rsidR="002D298B" w:rsidRPr="00597B0E">
        <w:rPr>
          <w:b/>
          <w:i/>
        </w:rPr>
        <w:t xml:space="preserve"> training/technical assistance events that were attended by</w:t>
      </w:r>
      <w:r w:rsidR="00597B0E" w:rsidRPr="00597B0E">
        <w:rPr>
          <w:b/>
          <w:i/>
        </w:rPr>
        <w:t xml:space="preserve"> </w:t>
      </w:r>
      <w:r w:rsidR="00A33145">
        <w:rPr>
          <w:b/>
          <w:i/>
        </w:rPr>
        <w:t>136</w:t>
      </w:r>
      <w:r w:rsidR="002D298B" w:rsidRPr="00597B0E">
        <w:rPr>
          <w:b/>
          <w:i/>
        </w:rPr>
        <w:t xml:space="preserve"> persons representing </w:t>
      </w:r>
      <w:r w:rsidR="00597B0E" w:rsidRPr="00597B0E">
        <w:rPr>
          <w:b/>
          <w:i/>
        </w:rPr>
        <w:t>agencies in</w:t>
      </w:r>
      <w:r w:rsidR="00A33145">
        <w:rPr>
          <w:b/>
          <w:i/>
        </w:rPr>
        <w:t xml:space="preserve"> 16</w:t>
      </w:r>
      <w:r w:rsidR="002D298B" w:rsidRPr="00597B0E">
        <w:rPr>
          <w:b/>
          <w:i/>
        </w:rPr>
        <w:t xml:space="preserve"> of the 102 counties in Illinois.</w:t>
      </w:r>
      <w:r w:rsidR="00436C6F">
        <w:rPr>
          <w:b/>
          <w:i/>
        </w:rPr>
        <w:t xml:space="preserve"> </w:t>
      </w:r>
      <w:r w:rsidR="00436C6F" w:rsidRPr="00436C6F">
        <w:rPr>
          <w:b/>
          <w:i/>
        </w:rPr>
        <w:t xml:space="preserve"> </w:t>
      </w:r>
      <w:r w:rsidR="002C0F0F" w:rsidRPr="00436C6F">
        <w:rPr>
          <w:b/>
          <w:i/>
        </w:rPr>
        <w:t>The table below depicts the quarterly activities of the Center</w:t>
      </w:r>
      <w:r w:rsidR="00451162">
        <w:rPr>
          <w:b/>
          <w:i/>
        </w:rPr>
        <w:t xml:space="preserve"> of Excellence.</w:t>
      </w:r>
    </w:p>
    <w:p w:rsidR="005A7E06" w:rsidRDefault="005A7E06" w:rsidP="00D14427">
      <w:pPr>
        <w:autoSpaceDE w:val="0"/>
        <w:autoSpaceDN w:val="0"/>
        <w:adjustRightInd w:val="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53041" w:rsidRPr="002547DB" w:rsidTr="002547DB">
        <w:tc>
          <w:tcPr>
            <w:tcW w:w="885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8625"/>
            </w:tblGrid>
            <w:tr w:rsidR="00053041" w:rsidRPr="002547DB" w:rsidTr="00303A32">
              <w:tc>
                <w:tcPr>
                  <w:tcW w:w="862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574"/>
                    <w:gridCol w:w="2053"/>
                    <w:gridCol w:w="2694"/>
                  </w:tblGrid>
                  <w:tr w:rsidR="002D2671" w:rsidRPr="002547DB" w:rsidTr="0007520A">
                    <w:tc>
                      <w:tcPr>
                        <w:tcW w:w="0" w:type="auto"/>
                        <w:shd w:val="clear" w:color="auto" w:fill="BFBFBF"/>
                      </w:tcPr>
                      <w:p w:rsidR="00053041" w:rsidRPr="002547DB" w:rsidRDefault="00053041" w:rsidP="002547DB">
                        <w:pPr>
                          <w:autoSpaceDE w:val="0"/>
                          <w:autoSpaceDN w:val="0"/>
                          <w:adjustRightInd w:val="0"/>
                          <w:rPr>
                            <w:b/>
                          </w:rPr>
                        </w:pPr>
                        <w:r w:rsidRPr="002547DB">
                          <w:rPr>
                            <w:b/>
                          </w:rPr>
                          <w:t>Quarter</w:t>
                        </w:r>
                      </w:p>
                    </w:tc>
                    <w:tc>
                      <w:tcPr>
                        <w:tcW w:w="0" w:type="auto"/>
                        <w:shd w:val="clear" w:color="auto" w:fill="BFBFBF"/>
                      </w:tcPr>
                      <w:p w:rsidR="00053041" w:rsidRPr="002547DB" w:rsidRDefault="00053041" w:rsidP="002547DB">
                        <w:pPr>
                          <w:autoSpaceDE w:val="0"/>
                          <w:autoSpaceDN w:val="0"/>
                          <w:adjustRightInd w:val="0"/>
                          <w:rPr>
                            <w:b/>
                          </w:rPr>
                        </w:pPr>
                        <w:r w:rsidRPr="002547DB">
                          <w:rPr>
                            <w:b/>
                          </w:rPr>
                          <w:t>Number of Events</w:t>
                        </w:r>
                      </w:p>
                    </w:tc>
                    <w:tc>
                      <w:tcPr>
                        <w:tcW w:w="0" w:type="auto"/>
                        <w:shd w:val="clear" w:color="auto" w:fill="BFBFBF"/>
                      </w:tcPr>
                      <w:p w:rsidR="00053041" w:rsidRPr="002547DB" w:rsidRDefault="00053041" w:rsidP="002547DB">
                        <w:pPr>
                          <w:autoSpaceDE w:val="0"/>
                          <w:autoSpaceDN w:val="0"/>
                          <w:adjustRightInd w:val="0"/>
                          <w:rPr>
                            <w:b/>
                          </w:rPr>
                        </w:pPr>
                        <w:r w:rsidRPr="002547DB">
                          <w:rPr>
                            <w:b/>
                          </w:rPr>
                          <w:t>Number of Participants</w:t>
                        </w:r>
                      </w:p>
                    </w:tc>
                    <w:tc>
                      <w:tcPr>
                        <w:tcW w:w="0" w:type="auto"/>
                        <w:shd w:val="clear" w:color="auto" w:fill="BFBFBF"/>
                      </w:tcPr>
                      <w:p w:rsidR="00053041" w:rsidRPr="002547DB" w:rsidRDefault="00053041" w:rsidP="002547DB">
                        <w:pPr>
                          <w:autoSpaceDE w:val="0"/>
                          <w:autoSpaceDN w:val="0"/>
                          <w:adjustRightInd w:val="0"/>
                          <w:rPr>
                            <w:b/>
                          </w:rPr>
                        </w:pPr>
                        <w:r w:rsidRPr="002547DB">
                          <w:rPr>
                            <w:b/>
                          </w:rPr>
                          <w:t>Number of Counties</w:t>
                        </w:r>
                        <w:r w:rsidR="002D2671" w:rsidRPr="002547DB">
                          <w:rPr>
                            <w:b/>
                          </w:rPr>
                          <w:t xml:space="preserve"> (Duplicated)</w:t>
                        </w:r>
                      </w:p>
                    </w:tc>
                  </w:tr>
                  <w:tr w:rsidR="007F219A" w:rsidRPr="002547DB" w:rsidTr="00ED12C2">
                    <w:tc>
                      <w:tcPr>
                        <w:tcW w:w="0" w:type="auto"/>
                        <w:shd w:val="clear" w:color="auto" w:fill="auto"/>
                      </w:tcPr>
                      <w:p w:rsidR="007F219A" w:rsidRPr="002547DB" w:rsidRDefault="007F219A" w:rsidP="00ED12C2">
                        <w:pPr>
                          <w:autoSpaceDE w:val="0"/>
                          <w:autoSpaceDN w:val="0"/>
                          <w:adjustRightInd w:val="0"/>
                          <w:rPr>
                            <w:b/>
                          </w:rPr>
                        </w:pPr>
                        <w:r w:rsidRPr="002547DB">
                          <w:rPr>
                            <w:b/>
                          </w:rPr>
                          <w:t>July 1-Sept 30, 2016</w:t>
                        </w:r>
                      </w:p>
                    </w:tc>
                    <w:tc>
                      <w:tcPr>
                        <w:tcW w:w="0" w:type="auto"/>
                        <w:shd w:val="clear" w:color="auto" w:fill="auto"/>
                      </w:tcPr>
                      <w:p w:rsidR="007F219A" w:rsidRPr="002547DB" w:rsidRDefault="007F219A" w:rsidP="00ED12C2">
                        <w:pPr>
                          <w:autoSpaceDE w:val="0"/>
                          <w:autoSpaceDN w:val="0"/>
                          <w:adjustRightInd w:val="0"/>
                          <w:rPr>
                            <w:b/>
                          </w:rPr>
                        </w:pPr>
                        <w:r w:rsidRPr="002547DB">
                          <w:rPr>
                            <w:b/>
                          </w:rPr>
                          <w:t>18</w:t>
                        </w:r>
                      </w:p>
                    </w:tc>
                    <w:tc>
                      <w:tcPr>
                        <w:tcW w:w="0" w:type="auto"/>
                        <w:shd w:val="clear" w:color="auto" w:fill="auto"/>
                      </w:tcPr>
                      <w:p w:rsidR="007F219A" w:rsidRPr="002547DB" w:rsidRDefault="007F219A" w:rsidP="00ED12C2">
                        <w:pPr>
                          <w:autoSpaceDE w:val="0"/>
                          <w:autoSpaceDN w:val="0"/>
                          <w:adjustRightInd w:val="0"/>
                          <w:rPr>
                            <w:b/>
                          </w:rPr>
                        </w:pPr>
                        <w:r w:rsidRPr="002547DB">
                          <w:rPr>
                            <w:b/>
                          </w:rPr>
                          <w:t>569</w:t>
                        </w:r>
                      </w:p>
                    </w:tc>
                    <w:tc>
                      <w:tcPr>
                        <w:tcW w:w="0" w:type="auto"/>
                        <w:shd w:val="clear" w:color="auto" w:fill="auto"/>
                      </w:tcPr>
                      <w:p w:rsidR="007F219A" w:rsidRPr="002547DB" w:rsidRDefault="007F219A" w:rsidP="00ED12C2">
                        <w:pPr>
                          <w:autoSpaceDE w:val="0"/>
                          <w:autoSpaceDN w:val="0"/>
                          <w:adjustRightInd w:val="0"/>
                          <w:rPr>
                            <w:b/>
                          </w:rPr>
                        </w:pPr>
                        <w:r w:rsidRPr="002547DB">
                          <w:rPr>
                            <w:b/>
                          </w:rPr>
                          <w:t>20</w:t>
                        </w:r>
                      </w:p>
                    </w:tc>
                  </w:tr>
                  <w:tr w:rsidR="002D2671" w:rsidRPr="002547DB" w:rsidTr="002547DB">
                    <w:tc>
                      <w:tcPr>
                        <w:tcW w:w="0" w:type="auto"/>
                        <w:shd w:val="clear" w:color="auto" w:fill="auto"/>
                      </w:tcPr>
                      <w:p w:rsidR="00053041" w:rsidRPr="002547DB" w:rsidRDefault="00053041" w:rsidP="007F219A">
                        <w:pPr>
                          <w:autoSpaceDE w:val="0"/>
                          <w:autoSpaceDN w:val="0"/>
                          <w:adjustRightInd w:val="0"/>
                          <w:rPr>
                            <w:b/>
                          </w:rPr>
                        </w:pPr>
                        <w:r w:rsidRPr="002547DB">
                          <w:rPr>
                            <w:b/>
                          </w:rPr>
                          <w:t>Oct-December 201</w:t>
                        </w:r>
                        <w:r w:rsidR="007F219A">
                          <w:rPr>
                            <w:b/>
                          </w:rPr>
                          <w:t>6</w:t>
                        </w:r>
                      </w:p>
                    </w:tc>
                    <w:tc>
                      <w:tcPr>
                        <w:tcW w:w="0" w:type="auto"/>
                        <w:shd w:val="clear" w:color="auto" w:fill="auto"/>
                      </w:tcPr>
                      <w:p w:rsidR="00053041" w:rsidRPr="002547DB" w:rsidRDefault="002E3424" w:rsidP="002E3424">
                        <w:pPr>
                          <w:autoSpaceDE w:val="0"/>
                          <w:autoSpaceDN w:val="0"/>
                          <w:adjustRightInd w:val="0"/>
                          <w:rPr>
                            <w:b/>
                          </w:rPr>
                        </w:pPr>
                        <w:r>
                          <w:rPr>
                            <w:b/>
                          </w:rPr>
                          <w:t>11</w:t>
                        </w:r>
                      </w:p>
                    </w:tc>
                    <w:tc>
                      <w:tcPr>
                        <w:tcW w:w="0" w:type="auto"/>
                        <w:shd w:val="clear" w:color="auto" w:fill="auto"/>
                      </w:tcPr>
                      <w:p w:rsidR="00053041" w:rsidRPr="002547DB" w:rsidRDefault="002E3424" w:rsidP="002E3424">
                        <w:pPr>
                          <w:autoSpaceDE w:val="0"/>
                          <w:autoSpaceDN w:val="0"/>
                          <w:adjustRightInd w:val="0"/>
                          <w:rPr>
                            <w:b/>
                          </w:rPr>
                        </w:pPr>
                        <w:r>
                          <w:rPr>
                            <w:b/>
                          </w:rPr>
                          <w:t>846</w:t>
                        </w:r>
                      </w:p>
                    </w:tc>
                    <w:tc>
                      <w:tcPr>
                        <w:tcW w:w="0" w:type="auto"/>
                        <w:shd w:val="clear" w:color="auto" w:fill="auto"/>
                      </w:tcPr>
                      <w:p w:rsidR="00053041" w:rsidRPr="002547DB" w:rsidRDefault="002E3424" w:rsidP="002547DB">
                        <w:pPr>
                          <w:autoSpaceDE w:val="0"/>
                          <w:autoSpaceDN w:val="0"/>
                          <w:adjustRightInd w:val="0"/>
                          <w:rPr>
                            <w:b/>
                          </w:rPr>
                        </w:pPr>
                        <w:r>
                          <w:rPr>
                            <w:b/>
                          </w:rPr>
                          <w:t>14</w:t>
                        </w:r>
                      </w:p>
                    </w:tc>
                  </w:tr>
                  <w:tr w:rsidR="002D2671" w:rsidRPr="002547DB" w:rsidTr="002547DB">
                    <w:tc>
                      <w:tcPr>
                        <w:tcW w:w="0" w:type="auto"/>
                        <w:shd w:val="clear" w:color="auto" w:fill="auto"/>
                      </w:tcPr>
                      <w:p w:rsidR="00053041" w:rsidRPr="002547DB" w:rsidRDefault="007F219A" w:rsidP="002547DB">
                        <w:pPr>
                          <w:autoSpaceDE w:val="0"/>
                          <w:autoSpaceDN w:val="0"/>
                          <w:adjustRightInd w:val="0"/>
                          <w:rPr>
                            <w:b/>
                          </w:rPr>
                        </w:pPr>
                        <w:r>
                          <w:rPr>
                            <w:b/>
                          </w:rPr>
                          <w:t>January-March 2017</w:t>
                        </w:r>
                      </w:p>
                    </w:tc>
                    <w:tc>
                      <w:tcPr>
                        <w:tcW w:w="0" w:type="auto"/>
                        <w:shd w:val="clear" w:color="auto" w:fill="auto"/>
                      </w:tcPr>
                      <w:p w:rsidR="00053041" w:rsidRPr="002547DB" w:rsidRDefault="002E3424" w:rsidP="002547DB">
                        <w:pPr>
                          <w:autoSpaceDE w:val="0"/>
                          <w:autoSpaceDN w:val="0"/>
                          <w:adjustRightInd w:val="0"/>
                          <w:rPr>
                            <w:b/>
                          </w:rPr>
                        </w:pPr>
                        <w:r>
                          <w:rPr>
                            <w:b/>
                          </w:rPr>
                          <w:t>15</w:t>
                        </w:r>
                      </w:p>
                    </w:tc>
                    <w:tc>
                      <w:tcPr>
                        <w:tcW w:w="0" w:type="auto"/>
                        <w:shd w:val="clear" w:color="auto" w:fill="auto"/>
                      </w:tcPr>
                      <w:p w:rsidR="00053041" w:rsidRPr="002547DB" w:rsidRDefault="002E3424" w:rsidP="002547DB">
                        <w:pPr>
                          <w:autoSpaceDE w:val="0"/>
                          <w:autoSpaceDN w:val="0"/>
                          <w:adjustRightInd w:val="0"/>
                          <w:rPr>
                            <w:b/>
                          </w:rPr>
                        </w:pPr>
                        <w:r>
                          <w:rPr>
                            <w:b/>
                          </w:rPr>
                          <w:t>536</w:t>
                        </w:r>
                      </w:p>
                    </w:tc>
                    <w:tc>
                      <w:tcPr>
                        <w:tcW w:w="0" w:type="auto"/>
                        <w:shd w:val="clear" w:color="auto" w:fill="auto"/>
                      </w:tcPr>
                      <w:p w:rsidR="00053041" w:rsidRPr="002547DB" w:rsidRDefault="002E3424" w:rsidP="002547DB">
                        <w:pPr>
                          <w:autoSpaceDE w:val="0"/>
                          <w:autoSpaceDN w:val="0"/>
                          <w:adjustRightInd w:val="0"/>
                          <w:rPr>
                            <w:b/>
                          </w:rPr>
                        </w:pPr>
                        <w:r>
                          <w:rPr>
                            <w:b/>
                          </w:rPr>
                          <w:t>39</w:t>
                        </w:r>
                      </w:p>
                    </w:tc>
                  </w:tr>
                  <w:tr w:rsidR="002D2671" w:rsidRPr="002547DB" w:rsidTr="002547DB">
                    <w:tc>
                      <w:tcPr>
                        <w:tcW w:w="0" w:type="auto"/>
                        <w:shd w:val="clear" w:color="auto" w:fill="auto"/>
                      </w:tcPr>
                      <w:p w:rsidR="00053041" w:rsidRPr="002547DB" w:rsidRDefault="00053041" w:rsidP="007F219A">
                        <w:pPr>
                          <w:autoSpaceDE w:val="0"/>
                          <w:autoSpaceDN w:val="0"/>
                          <w:adjustRightInd w:val="0"/>
                          <w:rPr>
                            <w:b/>
                          </w:rPr>
                        </w:pPr>
                        <w:r w:rsidRPr="002547DB">
                          <w:rPr>
                            <w:b/>
                          </w:rPr>
                          <w:t>April</w:t>
                        </w:r>
                        <w:r w:rsidR="002D2671" w:rsidRPr="002547DB">
                          <w:rPr>
                            <w:b/>
                          </w:rPr>
                          <w:t>-June 30,201</w:t>
                        </w:r>
                        <w:r w:rsidR="007F219A">
                          <w:rPr>
                            <w:b/>
                          </w:rPr>
                          <w:t>7</w:t>
                        </w:r>
                      </w:p>
                    </w:tc>
                    <w:tc>
                      <w:tcPr>
                        <w:tcW w:w="0" w:type="auto"/>
                        <w:shd w:val="clear" w:color="auto" w:fill="auto"/>
                      </w:tcPr>
                      <w:p w:rsidR="00053041" w:rsidRPr="002547DB" w:rsidRDefault="002E3424" w:rsidP="002547DB">
                        <w:pPr>
                          <w:autoSpaceDE w:val="0"/>
                          <w:autoSpaceDN w:val="0"/>
                          <w:adjustRightInd w:val="0"/>
                          <w:rPr>
                            <w:b/>
                          </w:rPr>
                        </w:pPr>
                        <w:r>
                          <w:rPr>
                            <w:b/>
                          </w:rPr>
                          <w:t>15</w:t>
                        </w:r>
                      </w:p>
                    </w:tc>
                    <w:tc>
                      <w:tcPr>
                        <w:tcW w:w="0" w:type="auto"/>
                        <w:shd w:val="clear" w:color="auto" w:fill="auto"/>
                      </w:tcPr>
                      <w:p w:rsidR="00053041" w:rsidRPr="002547DB" w:rsidRDefault="002E3424" w:rsidP="002547DB">
                        <w:pPr>
                          <w:autoSpaceDE w:val="0"/>
                          <w:autoSpaceDN w:val="0"/>
                          <w:adjustRightInd w:val="0"/>
                          <w:rPr>
                            <w:b/>
                          </w:rPr>
                        </w:pPr>
                        <w:r>
                          <w:rPr>
                            <w:b/>
                          </w:rPr>
                          <w:t>662</w:t>
                        </w:r>
                      </w:p>
                    </w:tc>
                    <w:tc>
                      <w:tcPr>
                        <w:tcW w:w="0" w:type="auto"/>
                        <w:shd w:val="clear" w:color="auto" w:fill="auto"/>
                      </w:tcPr>
                      <w:p w:rsidR="00053041" w:rsidRPr="002547DB" w:rsidRDefault="002E3424" w:rsidP="002547DB">
                        <w:pPr>
                          <w:autoSpaceDE w:val="0"/>
                          <w:autoSpaceDN w:val="0"/>
                          <w:adjustRightInd w:val="0"/>
                          <w:rPr>
                            <w:b/>
                          </w:rPr>
                        </w:pPr>
                        <w:r>
                          <w:rPr>
                            <w:b/>
                          </w:rPr>
                          <w:t>12</w:t>
                        </w:r>
                      </w:p>
                    </w:tc>
                  </w:tr>
                  <w:tr w:rsidR="002D2671" w:rsidRPr="002547DB" w:rsidTr="00EC4AE9">
                    <w:tc>
                      <w:tcPr>
                        <w:tcW w:w="0" w:type="auto"/>
                        <w:shd w:val="clear" w:color="auto" w:fill="A6A6A6"/>
                      </w:tcPr>
                      <w:p w:rsidR="00053041" w:rsidRPr="002547DB" w:rsidRDefault="00D167EE" w:rsidP="002547DB">
                        <w:pPr>
                          <w:autoSpaceDE w:val="0"/>
                          <w:autoSpaceDN w:val="0"/>
                          <w:adjustRightInd w:val="0"/>
                          <w:rPr>
                            <w:b/>
                          </w:rPr>
                        </w:pPr>
                        <w:r>
                          <w:rPr>
                            <w:b/>
                          </w:rPr>
                          <w:t>S</w:t>
                        </w:r>
                        <w:r w:rsidR="007F219A">
                          <w:rPr>
                            <w:b/>
                          </w:rPr>
                          <w:t>FY2017</w:t>
                        </w:r>
                        <w:r w:rsidR="002C0F0F" w:rsidRPr="002547DB">
                          <w:rPr>
                            <w:b/>
                          </w:rPr>
                          <w:t xml:space="preserve"> </w:t>
                        </w:r>
                        <w:r w:rsidR="002D2671" w:rsidRPr="002547DB">
                          <w:rPr>
                            <w:b/>
                          </w:rPr>
                          <w:t>Totals</w:t>
                        </w:r>
                      </w:p>
                    </w:tc>
                    <w:tc>
                      <w:tcPr>
                        <w:tcW w:w="0" w:type="auto"/>
                        <w:shd w:val="clear" w:color="auto" w:fill="A6A6A6" w:themeFill="background1" w:themeFillShade="A6"/>
                      </w:tcPr>
                      <w:p w:rsidR="00053041" w:rsidRPr="002547DB" w:rsidRDefault="002E3424" w:rsidP="002547DB">
                        <w:pPr>
                          <w:autoSpaceDE w:val="0"/>
                          <w:autoSpaceDN w:val="0"/>
                          <w:adjustRightInd w:val="0"/>
                          <w:rPr>
                            <w:b/>
                          </w:rPr>
                        </w:pPr>
                        <w:r>
                          <w:rPr>
                            <w:b/>
                          </w:rPr>
                          <w:t>59</w:t>
                        </w:r>
                      </w:p>
                    </w:tc>
                    <w:tc>
                      <w:tcPr>
                        <w:tcW w:w="0" w:type="auto"/>
                        <w:shd w:val="clear" w:color="auto" w:fill="A6A6A6"/>
                      </w:tcPr>
                      <w:p w:rsidR="00053041" w:rsidRPr="002547DB" w:rsidRDefault="00406A56" w:rsidP="002547DB">
                        <w:pPr>
                          <w:autoSpaceDE w:val="0"/>
                          <w:autoSpaceDN w:val="0"/>
                          <w:adjustRightInd w:val="0"/>
                          <w:rPr>
                            <w:b/>
                          </w:rPr>
                        </w:pPr>
                        <w:r>
                          <w:rPr>
                            <w:b/>
                          </w:rPr>
                          <w:t>2,613</w:t>
                        </w:r>
                      </w:p>
                    </w:tc>
                    <w:tc>
                      <w:tcPr>
                        <w:tcW w:w="0" w:type="auto"/>
                        <w:shd w:val="clear" w:color="auto" w:fill="A6A6A6"/>
                      </w:tcPr>
                      <w:p w:rsidR="00053041" w:rsidRPr="002547DB" w:rsidRDefault="00053041" w:rsidP="002547DB">
                        <w:pPr>
                          <w:autoSpaceDE w:val="0"/>
                          <w:autoSpaceDN w:val="0"/>
                          <w:adjustRightInd w:val="0"/>
                          <w:rPr>
                            <w:b/>
                          </w:rPr>
                        </w:pPr>
                      </w:p>
                    </w:tc>
                  </w:tr>
                  <w:tr w:rsidR="00623E76" w:rsidRPr="002547DB" w:rsidTr="002547DB">
                    <w:tc>
                      <w:tcPr>
                        <w:tcW w:w="0" w:type="auto"/>
                        <w:shd w:val="clear" w:color="auto" w:fill="auto"/>
                      </w:tcPr>
                      <w:p w:rsidR="00623E76" w:rsidRPr="002547DB" w:rsidRDefault="00406A56" w:rsidP="002547DB">
                        <w:pPr>
                          <w:autoSpaceDE w:val="0"/>
                          <w:autoSpaceDN w:val="0"/>
                          <w:adjustRightInd w:val="0"/>
                          <w:rPr>
                            <w:b/>
                          </w:rPr>
                        </w:pPr>
                        <w:r>
                          <w:rPr>
                            <w:b/>
                          </w:rPr>
                          <w:t>July 1,2017 –Sept 30, 2017</w:t>
                        </w:r>
                      </w:p>
                    </w:tc>
                    <w:tc>
                      <w:tcPr>
                        <w:tcW w:w="0" w:type="auto"/>
                        <w:shd w:val="clear" w:color="auto" w:fill="auto"/>
                      </w:tcPr>
                      <w:p w:rsidR="00623E76" w:rsidRPr="002547DB" w:rsidRDefault="00406A56" w:rsidP="002547DB">
                        <w:pPr>
                          <w:autoSpaceDE w:val="0"/>
                          <w:autoSpaceDN w:val="0"/>
                          <w:adjustRightInd w:val="0"/>
                          <w:rPr>
                            <w:b/>
                          </w:rPr>
                        </w:pPr>
                        <w:r>
                          <w:rPr>
                            <w:b/>
                          </w:rPr>
                          <w:t>4</w:t>
                        </w:r>
                      </w:p>
                    </w:tc>
                    <w:tc>
                      <w:tcPr>
                        <w:tcW w:w="0" w:type="auto"/>
                        <w:shd w:val="clear" w:color="auto" w:fill="auto"/>
                      </w:tcPr>
                      <w:p w:rsidR="00623E76" w:rsidRPr="002547DB" w:rsidRDefault="00406A56" w:rsidP="002547DB">
                        <w:pPr>
                          <w:autoSpaceDE w:val="0"/>
                          <w:autoSpaceDN w:val="0"/>
                          <w:adjustRightInd w:val="0"/>
                          <w:rPr>
                            <w:b/>
                          </w:rPr>
                        </w:pPr>
                        <w:r>
                          <w:rPr>
                            <w:b/>
                          </w:rPr>
                          <w:t>136</w:t>
                        </w:r>
                      </w:p>
                    </w:tc>
                    <w:tc>
                      <w:tcPr>
                        <w:tcW w:w="0" w:type="auto"/>
                        <w:shd w:val="clear" w:color="auto" w:fill="auto"/>
                      </w:tcPr>
                      <w:p w:rsidR="00623E76" w:rsidRPr="002547DB" w:rsidRDefault="00406A56" w:rsidP="002547DB">
                        <w:pPr>
                          <w:autoSpaceDE w:val="0"/>
                          <w:autoSpaceDN w:val="0"/>
                          <w:adjustRightInd w:val="0"/>
                          <w:rPr>
                            <w:b/>
                          </w:rPr>
                        </w:pPr>
                        <w:r>
                          <w:rPr>
                            <w:b/>
                          </w:rPr>
                          <w:t>16</w:t>
                        </w:r>
                      </w:p>
                    </w:tc>
                  </w:tr>
                  <w:tr w:rsidR="00406A56" w:rsidRPr="002547DB" w:rsidTr="00EC4AE9">
                    <w:tc>
                      <w:tcPr>
                        <w:tcW w:w="0" w:type="auto"/>
                        <w:shd w:val="clear" w:color="auto" w:fill="A6A6A6" w:themeFill="background1" w:themeFillShade="A6"/>
                      </w:tcPr>
                      <w:p w:rsidR="00406A56" w:rsidRDefault="00406A56" w:rsidP="002547DB">
                        <w:pPr>
                          <w:autoSpaceDE w:val="0"/>
                          <w:autoSpaceDN w:val="0"/>
                          <w:adjustRightInd w:val="0"/>
                          <w:rPr>
                            <w:b/>
                          </w:rPr>
                        </w:pPr>
                        <w:r>
                          <w:rPr>
                            <w:b/>
                          </w:rPr>
                          <w:lastRenderedPageBreak/>
                          <w:t>Totals FFY2017</w:t>
                        </w:r>
                      </w:p>
                      <w:p w:rsidR="00406A56" w:rsidRPr="002547DB" w:rsidRDefault="00D167EE" w:rsidP="00406A56">
                        <w:pPr>
                          <w:autoSpaceDE w:val="0"/>
                          <w:autoSpaceDN w:val="0"/>
                          <w:adjustRightInd w:val="0"/>
                          <w:rPr>
                            <w:b/>
                          </w:rPr>
                        </w:pPr>
                        <w:r>
                          <w:rPr>
                            <w:b/>
                          </w:rPr>
                          <w:t>(</w:t>
                        </w:r>
                        <w:r w:rsidR="00406A56">
                          <w:rPr>
                            <w:b/>
                          </w:rPr>
                          <w:t>Oct 1</w:t>
                        </w:r>
                        <w:r>
                          <w:rPr>
                            <w:b/>
                          </w:rPr>
                          <w:t>,</w:t>
                        </w:r>
                        <w:r w:rsidR="00406A56">
                          <w:rPr>
                            <w:b/>
                          </w:rPr>
                          <w:t xml:space="preserve"> 2016-Sept30,</w:t>
                        </w:r>
                        <w:r>
                          <w:rPr>
                            <w:b/>
                          </w:rPr>
                          <w:t xml:space="preserve"> </w:t>
                        </w:r>
                        <w:r w:rsidR="00406A56">
                          <w:rPr>
                            <w:b/>
                          </w:rPr>
                          <w:t>2017</w:t>
                        </w:r>
                        <w:r>
                          <w:rPr>
                            <w:b/>
                          </w:rPr>
                          <w:t>)</w:t>
                        </w:r>
                      </w:p>
                    </w:tc>
                    <w:tc>
                      <w:tcPr>
                        <w:tcW w:w="0" w:type="auto"/>
                        <w:shd w:val="clear" w:color="auto" w:fill="A6A6A6" w:themeFill="background1" w:themeFillShade="A6"/>
                      </w:tcPr>
                      <w:p w:rsidR="00406A56" w:rsidRPr="002547DB" w:rsidRDefault="00406A56" w:rsidP="002547DB">
                        <w:pPr>
                          <w:autoSpaceDE w:val="0"/>
                          <w:autoSpaceDN w:val="0"/>
                          <w:adjustRightInd w:val="0"/>
                          <w:rPr>
                            <w:b/>
                          </w:rPr>
                        </w:pPr>
                        <w:r>
                          <w:rPr>
                            <w:b/>
                          </w:rPr>
                          <w:t>45</w:t>
                        </w:r>
                      </w:p>
                    </w:tc>
                    <w:tc>
                      <w:tcPr>
                        <w:tcW w:w="0" w:type="auto"/>
                        <w:shd w:val="clear" w:color="auto" w:fill="A6A6A6" w:themeFill="background1" w:themeFillShade="A6"/>
                      </w:tcPr>
                      <w:p w:rsidR="00406A56" w:rsidRPr="002547DB" w:rsidRDefault="00406A56" w:rsidP="002547DB">
                        <w:pPr>
                          <w:autoSpaceDE w:val="0"/>
                          <w:autoSpaceDN w:val="0"/>
                          <w:adjustRightInd w:val="0"/>
                          <w:rPr>
                            <w:b/>
                          </w:rPr>
                        </w:pPr>
                        <w:r>
                          <w:rPr>
                            <w:b/>
                          </w:rPr>
                          <w:t>2,180</w:t>
                        </w:r>
                      </w:p>
                    </w:tc>
                    <w:tc>
                      <w:tcPr>
                        <w:tcW w:w="0" w:type="auto"/>
                        <w:shd w:val="clear" w:color="auto" w:fill="A6A6A6" w:themeFill="background1" w:themeFillShade="A6"/>
                      </w:tcPr>
                      <w:p w:rsidR="00406A56" w:rsidRPr="002547DB" w:rsidRDefault="00406A56" w:rsidP="00697CFE">
                        <w:pPr>
                          <w:autoSpaceDE w:val="0"/>
                          <w:autoSpaceDN w:val="0"/>
                          <w:adjustRightInd w:val="0"/>
                          <w:rPr>
                            <w:b/>
                          </w:rPr>
                        </w:pPr>
                        <w:r>
                          <w:rPr>
                            <w:b/>
                          </w:rPr>
                          <w:t>87 (Unduplicated)</w:t>
                        </w:r>
                      </w:p>
                    </w:tc>
                  </w:tr>
                </w:tbl>
                <w:p w:rsidR="00053041" w:rsidRPr="002547DB" w:rsidRDefault="00053041" w:rsidP="002547DB">
                  <w:pPr>
                    <w:autoSpaceDE w:val="0"/>
                    <w:autoSpaceDN w:val="0"/>
                    <w:adjustRightInd w:val="0"/>
                    <w:rPr>
                      <w:b/>
                    </w:rPr>
                  </w:pPr>
                </w:p>
              </w:tc>
            </w:tr>
          </w:tbl>
          <w:p w:rsidR="00053041" w:rsidRPr="002547DB" w:rsidRDefault="00053041" w:rsidP="002547DB">
            <w:pPr>
              <w:autoSpaceDE w:val="0"/>
              <w:autoSpaceDN w:val="0"/>
              <w:adjustRightInd w:val="0"/>
              <w:rPr>
                <w:b/>
              </w:rPr>
            </w:pPr>
          </w:p>
        </w:tc>
      </w:tr>
    </w:tbl>
    <w:p w:rsidR="00053041" w:rsidRPr="00053041" w:rsidRDefault="00053041" w:rsidP="00D14427">
      <w:pPr>
        <w:autoSpaceDE w:val="0"/>
        <w:autoSpaceDN w:val="0"/>
        <w:adjustRightInd w:val="0"/>
        <w:rPr>
          <w:b/>
        </w:rPr>
      </w:pPr>
    </w:p>
    <w:p w:rsidR="005A7E06" w:rsidRDefault="005A7E06" w:rsidP="00D14427">
      <w:pPr>
        <w:autoSpaceDE w:val="0"/>
        <w:autoSpaceDN w:val="0"/>
        <w:adjustRightInd w:val="0"/>
        <w:rPr>
          <w:b/>
          <w:i/>
        </w:rPr>
      </w:pPr>
    </w:p>
    <w:p w:rsidR="00034BD0" w:rsidRDefault="00313FCC" w:rsidP="00D14427">
      <w:pPr>
        <w:autoSpaceDE w:val="0"/>
        <w:autoSpaceDN w:val="0"/>
        <w:adjustRightInd w:val="0"/>
        <w:rPr>
          <w:b/>
          <w:i/>
        </w:rPr>
      </w:pPr>
      <w:r>
        <w:rPr>
          <w:b/>
          <w:i/>
        </w:rPr>
        <w:t>Background:</w:t>
      </w:r>
    </w:p>
    <w:p w:rsidR="00410674" w:rsidRDefault="00313FCC" w:rsidP="00313FCC">
      <w:pPr>
        <w:pStyle w:val="Default"/>
        <w:shd w:val="clear" w:color="auto" w:fill="FFFFFF"/>
        <w:jc w:val="both"/>
        <w:rPr>
          <w:rFonts w:ascii="Times New Roman" w:hAnsi="Times New Roman"/>
          <w:sz w:val="24"/>
        </w:rPr>
      </w:pPr>
      <w:r w:rsidRPr="00036E50">
        <w:rPr>
          <w:rFonts w:ascii="Times New Roman" w:hAnsi="Times New Roman"/>
          <w:b/>
          <w:sz w:val="24"/>
        </w:rPr>
        <w:t>The Illinois Center of Excellence for Behavioral Health and Justice</w:t>
      </w:r>
      <w:r w:rsidRPr="00036E50">
        <w:rPr>
          <w:rFonts w:ascii="Times New Roman" w:eastAsia="Cambria" w:hAnsi="Times New Roman"/>
          <w:b/>
          <w:sz w:val="24"/>
        </w:rPr>
        <w:t xml:space="preserve"> (Center</w:t>
      </w:r>
      <w:r w:rsidR="00451162">
        <w:rPr>
          <w:rFonts w:ascii="Times New Roman" w:eastAsia="Cambria" w:hAnsi="Times New Roman"/>
          <w:b/>
          <w:sz w:val="24"/>
        </w:rPr>
        <w:t xml:space="preserve"> of Excellence</w:t>
      </w:r>
      <w:r w:rsidRPr="00036E50">
        <w:rPr>
          <w:rFonts w:ascii="Times New Roman" w:eastAsia="Cambria" w:hAnsi="Times New Roman"/>
          <w:b/>
          <w:sz w:val="24"/>
        </w:rPr>
        <w:t xml:space="preserve">) </w:t>
      </w:r>
      <w:r w:rsidRPr="00394C92">
        <w:rPr>
          <w:rFonts w:ascii="Times New Roman" w:eastAsia="Cambria" w:hAnsi="Times New Roman"/>
          <w:sz w:val="24"/>
        </w:rPr>
        <w:t xml:space="preserve">became operational in </w:t>
      </w:r>
      <w:r w:rsidR="00451162">
        <w:rPr>
          <w:rFonts w:ascii="Times New Roman" w:eastAsia="Cambria" w:hAnsi="Times New Roman"/>
          <w:sz w:val="24"/>
        </w:rPr>
        <w:t>April</w:t>
      </w:r>
      <w:r w:rsidRPr="00394C92">
        <w:rPr>
          <w:rFonts w:ascii="Times New Roman" w:eastAsia="Cambria" w:hAnsi="Times New Roman"/>
          <w:sz w:val="24"/>
        </w:rPr>
        <w:t xml:space="preserve"> of 2012</w:t>
      </w:r>
      <w:r w:rsidR="0084426A">
        <w:rPr>
          <w:rStyle w:val="FootnoteReference"/>
          <w:rFonts w:ascii="Times New Roman" w:eastAsia="Cambria" w:hAnsi="Times New Roman"/>
          <w:sz w:val="24"/>
        </w:rPr>
        <w:footnoteReference w:id="1"/>
      </w:r>
      <w:r w:rsidRPr="00394C92">
        <w:rPr>
          <w:rFonts w:ascii="Times New Roman" w:eastAsia="Cambria" w:hAnsi="Times New Roman"/>
          <w:sz w:val="24"/>
        </w:rPr>
        <w:t xml:space="preserve">. </w:t>
      </w:r>
      <w:r w:rsidR="00597B0E" w:rsidRPr="00436C6F">
        <w:rPr>
          <w:rFonts w:ascii="Times New Roman" w:hAnsi="Times New Roman"/>
          <w:sz w:val="24"/>
          <w:lang w:val="en"/>
        </w:rPr>
        <w:t>The Illinois Center of Excellence for Behavioral Health and Justice is a statewide entity working to equip communities to appropriately respond to the needs of persons with behavioral health disorders that are involved with the criminal justice system. The Center</w:t>
      </w:r>
      <w:r w:rsidR="00451162">
        <w:rPr>
          <w:rFonts w:ascii="Times New Roman" w:hAnsi="Times New Roman"/>
          <w:sz w:val="24"/>
          <w:lang w:val="en"/>
        </w:rPr>
        <w:t xml:space="preserve"> of Excellence</w:t>
      </w:r>
      <w:r w:rsidR="00597B0E" w:rsidRPr="00436C6F">
        <w:rPr>
          <w:rFonts w:ascii="Times New Roman" w:hAnsi="Times New Roman"/>
          <w:sz w:val="24"/>
          <w:lang w:val="en"/>
        </w:rPr>
        <w:t xml:space="preserve"> is housed at the University </w:t>
      </w:r>
      <w:proofErr w:type="gramStart"/>
      <w:r w:rsidR="00597B0E" w:rsidRPr="00436C6F">
        <w:rPr>
          <w:rFonts w:ascii="Times New Roman" w:hAnsi="Times New Roman"/>
          <w:sz w:val="24"/>
          <w:lang w:val="en"/>
        </w:rPr>
        <w:t>of</w:t>
      </w:r>
      <w:r w:rsidR="00EC4AE9">
        <w:rPr>
          <w:rFonts w:ascii="Times New Roman" w:hAnsi="Times New Roman"/>
          <w:sz w:val="24"/>
          <w:lang w:val="en"/>
        </w:rPr>
        <w:t xml:space="preserve"> </w:t>
      </w:r>
      <w:r w:rsidR="00597B0E" w:rsidRPr="00436C6F">
        <w:rPr>
          <w:rFonts w:ascii="Times New Roman" w:hAnsi="Times New Roman"/>
          <w:sz w:val="24"/>
          <w:lang w:val="en"/>
        </w:rPr>
        <w:t>Illinois</w:t>
      </w:r>
      <w:r w:rsidR="00451162">
        <w:rPr>
          <w:rFonts w:ascii="Times New Roman" w:hAnsi="Times New Roman"/>
          <w:sz w:val="24"/>
          <w:lang w:val="en"/>
        </w:rPr>
        <w:t xml:space="preserve"> College</w:t>
      </w:r>
      <w:r w:rsidR="00EC4AE9">
        <w:rPr>
          <w:rFonts w:ascii="Times New Roman" w:hAnsi="Times New Roman"/>
          <w:sz w:val="24"/>
          <w:lang w:val="en"/>
        </w:rPr>
        <w:t xml:space="preserve"> </w:t>
      </w:r>
      <w:r w:rsidR="00451162">
        <w:rPr>
          <w:rFonts w:ascii="Times New Roman" w:hAnsi="Times New Roman"/>
          <w:sz w:val="24"/>
          <w:lang w:val="en"/>
        </w:rPr>
        <w:t>of</w:t>
      </w:r>
      <w:proofErr w:type="gramEnd"/>
      <w:r w:rsidR="00451162">
        <w:rPr>
          <w:rFonts w:ascii="Times New Roman" w:hAnsi="Times New Roman"/>
          <w:sz w:val="24"/>
          <w:lang w:val="en"/>
        </w:rPr>
        <w:t xml:space="preserve"> Medicine</w:t>
      </w:r>
      <w:r w:rsidR="00597B0E" w:rsidRPr="00436C6F">
        <w:rPr>
          <w:rFonts w:ascii="Times New Roman" w:hAnsi="Times New Roman"/>
          <w:sz w:val="24"/>
          <w:lang w:val="en"/>
        </w:rPr>
        <w:t xml:space="preserve"> Rockford, with training access at other University of Illinois sites in Chicago, Peoria, Springfield, </w:t>
      </w:r>
      <w:r w:rsidR="0084426A" w:rsidRPr="00436C6F">
        <w:rPr>
          <w:rFonts w:ascii="Times New Roman" w:hAnsi="Times New Roman"/>
          <w:sz w:val="24"/>
          <w:lang w:val="en"/>
        </w:rPr>
        <w:t xml:space="preserve">and </w:t>
      </w:r>
      <w:r w:rsidR="00597B0E" w:rsidRPr="00436C6F">
        <w:rPr>
          <w:rFonts w:ascii="Times New Roman" w:hAnsi="Times New Roman"/>
          <w:sz w:val="24"/>
          <w:lang w:val="en"/>
        </w:rPr>
        <w:t>Urbana/Champaign.</w:t>
      </w:r>
      <w:r w:rsidR="0084426A">
        <w:rPr>
          <w:rFonts w:ascii="Times New Roman" w:hAnsi="Times New Roman"/>
          <w:color w:val="42423A"/>
          <w:sz w:val="24"/>
          <w:lang w:val="en"/>
        </w:rPr>
        <w:t xml:space="preserve"> </w:t>
      </w:r>
      <w:r w:rsidR="00410674" w:rsidRPr="00394C92">
        <w:rPr>
          <w:rFonts w:ascii="Times New Roman" w:hAnsi="Times New Roman"/>
          <w:sz w:val="24"/>
          <w:lang w:val="en"/>
        </w:rPr>
        <w:t xml:space="preserve">This project </w:t>
      </w:r>
      <w:r w:rsidR="0084426A">
        <w:rPr>
          <w:rFonts w:ascii="Times New Roman" w:hAnsi="Times New Roman"/>
          <w:sz w:val="24"/>
          <w:lang w:val="en"/>
        </w:rPr>
        <w:t>h</w:t>
      </w:r>
      <w:r w:rsidR="00410674" w:rsidRPr="00394C92">
        <w:rPr>
          <w:rFonts w:ascii="Times New Roman" w:hAnsi="Times New Roman"/>
          <w:sz w:val="24"/>
          <w:lang w:val="en"/>
        </w:rPr>
        <w:t xml:space="preserve">as </w:t>
      </w:r>
      <w:r w:rsidR="0084426A">
        <w:rPr>
          <w:rFonts w:ascii="Times New Roman" w:hAnsi="Times New Roman"/>
          <w:sz w:val="24"/>
          <w:lang w:val="en"/>
        </w:rPr>
        <w:t xml:space="preserve">been </w:t>
      </w:r>
      <w:r w:rsidR="00410674" w:rsidRPr="00394C92">
        <w:rPr>
          <w:rFonts w:ascii="Times New Roman" w:hAnsi="Times New Roman"/>
          <w:sz w:val="24"/>
          <w:lang w:val="en"/>
        </w:rPr>
        <w:t>supported by Grant # 201</w:t>
      </w:r>
      <w:r w:rsidR="00451162">
        <w:rPr>
          <w:rFonts w:ascii="Times New Roman" w:hAnsi="Times New Roman"/>
          <w:sz w:val="24"/>
          <w:lang w:val="en"/>
        </w:rPr>
        <w:t>4</w:t>
      </w:r>
      <w:r w:rsidR="00410674" w:rsidRPr="00394C92">
        <w:rPr>
          <w:rFonts w:ascii="Times New Roman" w:hAnsi="Times New Roman"/>
          <w:sz w:val="24"/>
          <w:lang w:val="en"/>
        </w:rPr>
        <w:t>-DJ-BX-</w:t>
      </w:r>
      <w:r w:rsidR="00451162">
        <w:rPr>
          <w:rFonts w:ascii="Times New Roman" w:hAnsi="Times New Roman"/>
          <w:sz w:val="24"/>
          <w:lang w:val="en"/>
        </w:rPr>
        <w:t>118</w:t>
      </w:r>
      <w:r w:rsidR="00410674" w:rsidRPr="00394C92">
        <w:rPr>
          <w:rFonts w:ascii="Times New Roman" w:hAnsi="Times New Roman"/>
          <w:sz w:val="24"/>
          <w:lang w:val="en"/>
        </w:rPr>
        <w:t xml:space="preserve">3, awarded by the </w:t>
      </w:r>
      <w:hyperlink r:id="rId14" w:tgtFrame="_blank" w:history="1">
        <w:r w:rsidR="00410674" w:rsidRPr="00394C92">
          <w:rPr>
            <w:rFonts w:ascii="Times New Roman" w:hAnsi="Times New Roman"/>
            <w:bCs/>
            <w:sz w:val="24"/>
            <w:lang w:val="en"/>
          </w:rPr>
          <w:t>Bureau of Justice Assistance, Office of Justice Programs, U.S. Department of Justice</w:t>
        </w:r>
      </w:hyperlink>
      <w:r w:rsidR="00410674" w:rsidRPr="00394C92">
        <w:rPr>
          <w:rFonts w:ascii="Times New Roman" w:hAnsi="Times New Roman"/>
          <w:sz w:val="24"/>
          <w:lang w:val="en"/>
        </w:rPr>
        <w:t>, through th</w:t>
      </w:r>
      <w:r w:rsidR="00410674" w:rsidRPr="00394C92">
        <w:rPr>
          <w:rFonts w:ascii="Times New Roman" w:hAnsi="Times New Roman"/>
          <w:color w:val="777777"/>
          <w:sz w:val="24"/>
          <w:lang w:val="en"/>
        </w:rPr>
        <w:t xml:space="preserve">e </w:t>
      </w:r>
      <w:hyperlink r:id="rId15" w:tgtFrame="_blank" w:history="1">
        <w:r w:rsidR="00410674" w:rsidRPr="00394C92">
          <w:rPr>
            <w:rFonts w:ascii="Times New Roman" w:hAnsi="Times New Roman"/>
            <w:bCs/>
            <w:color w:val="232943"/>
            <w:sz w:val="24"/>
            <w:lang w:val="en"/>
          </w:rPr>
          <w:t>Illinois Criminal Justice Information Authority</w:t>
        </w:r>
      </w:hyperlink>
      <w:r w:rsidR="00410674">
        <w:rPr>
          <w:rFonts w:ascii="Times New Roman" w:hAnsi="Times New Roman"/>
          <w:color w:val="777777"/>
          <w:sz w:val="24"/>
          <w:lang w:val="en"/>
        </w:rPr>
        <w:t xml:space="preserve">. </w:t>
      </w:r>
      <w:r w:rsidR="00410674">
        <w:rPr>
          <w:rFonts w:ascii="Times New Roman" w:hAnsi="Times New Roman"/>
          <w:sz w:val="24"/>
        </w:rPr>
        <w:t>The Center of Excellence provides resources and training on over 60 topics.  Customized technical assistance is provided to circuit courts, counties, communities and organizations. The most requested training included topics</w:t>
      </w:r>
      <w:r w:rsidR="00394C92">
        <w:rPr>
          <w:rFonts w:ascii="Times New Roman" w:hAnsi="Times New Roman"/>
          <w:sz w:val="24"/>
        </w:rPr>
        <w:t xml:space="preserve"> o</w:t>
      </w:r>
      <w:r w:rsidR="00410674">
        <w:rPr>
          <w:rFonts w:ascii="Times New Roman" w:hAnsi="Times New Roman"/>
          <w:sz w:val="24"/>
        </w:rPr>
        <w:t>n mental health signs and symptoms, addressing mental illness, psychotropic medications and their side effects, the neurobiology of addiction, suicide prevention, trauma-informed</w:t>
      </w:r>
      <w:r w:rsidR="00394C92">
        <w:rPr>
          <w:rFonts w:ascii="Times New Roman" w:hAnsi="Times New Roman"/>
          <w:sz w:val="24"/>
        </w:rPr>
        <w:t xml:space="preserve"> </w:t>
      </w:r>
      <w:r w:rsidR="00410674">
        <w:rPr>
          <w:rFonts w:ascii="Times New Roman" w:hAnsi="Times New Roman"/>
          <w:sz w:val="24"/>
        </w:rPr>
        <w:t>response,</w:t>
      </w:r>
      <w:r w:rsidR="00394C92">
        <w:rPr>
          <w:rFonts w:ascii="Times New Roman" w:hAnsi="Times New Roman"/>
          <w:sz w:val="24"/>
        </w:rPr>
        <w:t xml:space="preserve"> </w:t>
      </w:r>
      <w:r w:rsidR="00410674">
        <w:rPr>
          <w:rFonts w:ascii="Times New Roman" w:hAnsi="Times New Roman"/>
          <w:sz w:val="24"/>
        </w:rPr>
        <w:t>legal issues in problem-solving courts,</w:t>
      </w:r>
      <w:r w:rsidR="00394C92">
        <w:rPr>
          <w:rFonts w:ascii="Times New Roman" w:hAnsi="Times New Roman"/>
          <w:sz w:val="24"/>
        </w:rPr>
        <w:t xml:space="preserve"> </w:t>
      </w:r>
      <w:r w:rsidR="00410674">
        <w:rPr>
          <w:rFonts w:ascii="Times New Roman" w:hAnsi="Times New Roman"/>
          <w:sz w:val="24"/>
        </w:rPr>
        <w:t>and appropriate responses to persons in a behavioral health crisis</w:t>
      </w:r>
      <w:r w:rsidR="00394C92">
        <w:rPr>
          <w:rFonts w:ascii="Times New Roman" w:hAnsi="Times New Roman"/>
          <w:sz w:val="24"/>
        </w:rPr>
        <w:t>.  The Center</w:t>
      </w:r>
      <w:r w:rsidR="00451162">
        <w:rPr>
          <w:rFonts w:ascii="Times New Roman" w:hAnsi="Times New Roman"/>
          <w:sz w:val="24"/>
        </w:rPr>
        <w:t xml:space="preserve"> of Excellence</w:t>
      </w:r>
      <w:r w:rsidR="00394C92">
        <w:rPr>
          <w:rFonts w:ascii="Times New Roman" w:hAnsi="Times New Roman"/>
          <w:sz w:val="24"/>
        </w:rPr>
        <w:t xml:space="preserve"> conducts an annual survey to identify topics for training for the following year.</w:t>
      </w:r>
    </w:p>
    <w:p w:rsidR="00394C92" w:rsidRDefault="00394C92" w:rsidP="00313FCC">
      <w:pPr>
        <w:pStyle w:val="Default"/>
        <w:shd w:val="clear" w:color="auto" w:fill="FFFFFF"/>
        <w:jc w:val="both"/>
        <w:rPr>
          <w:rFonts w:ascii="Times New Roman" w:hAnsi="Times New Roman"/>
          <w:sz w:val="24"/>
        </w:rPr>
      </w:pPr>
    </w:p>
    <w:p w:rsidR="00313FCC" w:rsidRPr="00036E50" w:rsidRDefault="00313FCC" w:rsidP="00313FCC">
      <w:pPr>
        <w:pStyle w:val="Default"/>
        <w:shd w:val="clear" w:color="auto" w:fill="FFFFFF"/>
        <w:jc w:val="both"/>
        <w:rPr>
          <w:rFonts w:ascii="Times New Roman" w:hAnsi="Times New Roman"/>
          <w:sz w:val="24"/>
        </w:rPr>
      </w:pPr>
      <w:r w:rsidRPr="00036E50">
        <w:rPr>
          <w:rFonts w:ascii="Times New Roman" w:hAnsi="Times New Roman"/>
          <w:sz w:val="24"/>
        </w:rPr>
        <w:t>A key component of this mission is enhancement and development of Problem</w:t>
      </w:r>
      <w:r w:rsidR="00451162">
        <w:rPr>
          <w:rFonts w:ascii="Times New Roman" w:hAnsi="Times New Roman"/>
          <w:sz w:val="24"/>
        </w:rPr>
        <w:t>-</w:t>
      </w:r>
      <w:r w:rsidRPr="00036E50">
        <w:rPr>
          <w:rFonts w:ascii="Times New Roman" w:hAnsi="Times New Roman"/>
          <w:sz w:val="24"/>
        </w:rPr>
        <w:t xml:space="preserve">Solving Courts through technical assistance, consultation, training, and information dissemination. </w:t>
      </w:r>
      <w:r w:rsidR="00394C92">
        <w:rPr>
          <w:rFonts w:ascii="Times New Roman" w:hAnsi="Times New Roman"/>
          <w:sz w:val="24"/>
        </w:rPr>
        <w:t xml:space="preserve"> </w:t>
      </w:r>
      <w:r w:rsidRPr="00036E50">
        <w:rPr>
          <w:rFonts w:ascii="Times New Roman" w:hAnsi="Times New Roman"/>
          <w:sz w:val="24"/>
        </w:rPr>
        <w:t>The Center</w:t>
      </w:r>
      <w:r w:rsidR="00451162">
        <w:rPr>
          <w:rFonts w:ascii="Times New Roman" w:hAnsi="Times New Roman"/>
          <w:sz w:val="24"/>
        </w:rPr>
        <w:t xml:space="preserve"> of Excellence</w:t>
      </w:r>
      <w:r w:rsidRPr="00036E50">
        <w:rPr>
          <w:rFonts w:ascii="Times New Roman" w:hAnsi="Times New Roman"/>
          <w:sz w:val="24"/>
        </w:rPr>
        <w:t xml:space="preserve"> has determined that there are </w:t>
      </w:r>
      <w:r w:rsidR="00451162">
        <w:rPr>
          <w:rFonts w:ascii="Times New Roman" w:hAnsi="Times New Roman"/>
          <w:sz w:val="24"/>
        </w:rPr>
        <w:t>107</w:t>
      </w:r>
      <w:r w:rsidRPr="00036E50">
        <w:rPr>
          <w:rFonts w:ascii="Times New Roman" w:hAnsi="Times New Roman"/>
          <w:sz w:val="24"/>
        </w:rPr>
        <w:t xml:space="preserve"> problem</w:t>
      </w:r>
      <w:r w:rsidR="00451162">
        <w:rPr>
          <w:rFonts w:ascii="Times New Roman" w:hAnsi="Times New Roman"/>
          <w:sz w:val="24"/>
        </w:rPr>
        <w:t>-</w:t>
      </w:r>
      <w:r w:rsidRPr="00036E50">
        <w:rPr>
          <w:rFonts w:ascii="Times New Roman" w:hAnsi="Times New Roman"/>
          <w:sz w:val="24"/>
        </w:rPr>
        <w:t xml:space="preserve"> solving courts across Illinois judicial circuits. These courts include 2</w:t>
      </w:r>
      <w:r w:rsidR="00451162">
        <w:rPr>
          <w:rFonts w:ascii="Times New Roman" w:hAnsi="Times New Roman"/>
          <w:sz w:val="24"/>
        </w:rPr>
        <w:t>5</w:t>
      </w:r>
      <w:r w:rsidRPr="00036E50">
        <w:rPr>
          <w:rFonts w:ascii="Times New Roman" w:hAnsi="Times New Roman"/>
          <w:sz w:val="24"/>
        </w:rPr>
        <w:t xml:space="preserve"> mental health courts, </w:t>
      </w:r>
      <w:r w:rsidR="00451162">
        <w:rPr>
          <w:rFonts w:ascii="Times New Roman" w:hAnsi="Times New Roman"/>
          <w:sz w:val="24"/>
        </w:rPr>
        <w:t>62</w:t>
      </w:r>
      <w:r w:rsidRPr="00036E50">
        <w:rPr>
          <w:rFonts w:ascii="Times New Roman" w:hAnsi="Times New Roman"/>
          <w:sz w:val="24"/>
        </w:rPr>
        <w:t xml:space="preserve"> drug courts, 1</w:t>
      </w:r>
      <w:r w:rsidR="00451162">
        <w:rPr>
          <w:rFonts w:ascii="Times New Roman" w:hAnsi="Times New Roman"/>
          <w:sz w:val="24"/>
        </w:rPr>
        <w:t>7</w:t>
      </w:r>
      <w:r w:rsidRPr="00036E50">
        <w:rPr>
          <w:rFonts w:ascii="Times New Roman" w:hAnsi="Times New Roman"/>
          <w:sz w:val="24"/>
        </w:rPr>
        <w:t xml:space="preserve"> veteran’s courts, </w:t>
      </w:r>
      <w:r w:rsidR="00451162">
        <w:rPr>
          <w:rFonts w:ascii="Times New Roman" w:hAnsi="Times New Roman"/>
          <w:sz w:val="24"/>
        </w:rPr>
        <w:t xml:space="preserve">2 DUI courts, and </w:t>
      </w:r>
      <w:r w:rsidRPr="00036E50">
        <w:rPr>
          <w:rFonts w:ascii="Times New Roman" w:hAnsi="Times New Roman"/>
          <w:sz w:val="24"/>
        </w:rPr>
        <w:t>1 youthful offender court</w:t>
      </w:r>
      <w:r w:rsidR="00451162">
        <w:rPr>
          <w:rFonts w:ascii="Times New Roman" w:hAnsi="Times New Roman"/>
          <w:sz w:val="24"/>
        </w:rPr>
        <w:t xml:space="preserve">. </w:t>
      </w:r>
      <w:r w:rsidRPr="00036E50">
        <w:rPr>
          <w:rFonts w:ascii="Times New Roman" w:hAnsi="Times New Roman"/>
          <w:sz w:val="24"/>
        </w:rPr>
        <w:t xml:space="preserve"> The Illinois Center of Excellence for Behavioral Health and Justice also provides training to a variety of entities on a wide range of topics. For example, the Center </w:t>
      </w:r>
      <w:r w:rsidR="00451162">
        <w:rPr>
          <w:rFonts w:ascii="Times New Roman" w:hAnsi="Times New Roman"/>
          <w:sz w:val="24"/>
        </w:rPr>
        <w:t xml:space="preserve">of Excellence </w:t>
      </w:r>
      <w:r w:rsidRPr="00036E50">
        <w:rPr>
          <w:rFonts w:ascii="Times New Roman" w:hAnsi="Times New Roman"/>
          <w:sz w:val="24"/>
        </w:rPr>
        <w:t>provides training to problem</w:t>
      </w:r>
      <w:r w:rsidR="00EC2A41">
        <w:rPr>
          <w:rFonts w:ascii="Times New Roman" w:hAnsi="Times New Roman"/>
          <w:sz w:val="24"/>
        </w:rPr>
        <w:t>-</w:t>
      </w:r>
      <w:r w:rsidRPr="00036E50">
        <w:rPr>
          <w:rFonts w:ascii="Times New Roman" w:hAnsi="Times New Roman"/>
          <w:sz w:val="24"/>
        </w:rPr>
        <w:t>solving courts, and to ID</w:t>
      </w:r>
      <w:r w:rsidR="00EC2A41">
        <w:rPr>
          <w:rFonts w:ascii="Times New Roman" w:hAnsi="Times New Roman"/>
          <w:sz w:val="24"/>
        </w:rPr>
        <w:t>OC</w:t>
      </w:r>
      <w:r w:rsidRPr="00036E50">
        <w:rPr>
          <w:rFonts w:ascii="Times New Roman" w:hAnsi="Times New Roman"/>
          <w:sz w:val="24"/>
        </w:rPr>
        <w:t xml:space="preserve"> staff on trauma-informed care. Issues relevant to conditional release and recovery, trauma, and cognitive behavioral approaches (for residential providers), and on mental health treatment models for correctional inmates have also been a focus of training.</w:t>
      </w:r>
    </w:p>
    <w:p w:rsidR="00B731D0" w:rsidRDefault="00B731D0" w:rsidP="00B731D0">
      <w:pPr>
        <w:rPr>
          <w:rFonts w:ascii="Calibri" w:hAnsi="Calibri"/>
          <w:color w:val="1F497D"/>
          <w:sz w:val="22"/>
          <w:szCs w:val="22"/>
          <w:highlight w:val="yellow"/>
        </w:rPr>
      </w:pPr>
    </w:p>
    <w:p w:rsidR="006840AD" w:rsidRPr="005A7E06" w:rsidRDefault="00EC2A41" w:rsidP="004E2ECC">
      <w:pPr>
        <w:pStyle w:val="Default"/>
        <w:rPr>
          <w:rFonts w:ascii="Times New Roman" w:hAnsi="Times New Roman"/>
          <w:sz w:val="24"/>
          <w:shd w:val="clear" w:color="auto" w:fill="FFFFFF"/>
        </w:rPr>
      </w:pPr>
      <w:r w:rsidRPr="005A7E06">
        <w:rPr>
          <w:rFonts w:ascii="Times New Roman" w:hAnsi="Times New Roman"/>
          <w:sz w:val="24"/>
          <w:shd w:val="clear" w:color="auto" w:fill="FFFFFF"/>
        </w:rPr>
        <w:t xml:space="preserve">Since the opening of the Center of Excellence in April 2012, the Center of Excellence has provided training to persons from 99 of the 102 counties in Illinois (97%) and has “reached” all 102 counties (100%) </w:t>
      </w:r>
    </w:p>
    <w:p w:rsidR="00EC2A41" w:rsidRDefault="00EC2A41" w:rsidP="004E2ECC">
      <w:pPr>
        <w:pStyle w:val="Default"/>
        <w:rPr>
          <w:rFonts w:ascii="Times New Roman" w:hAnsi="Times New Roman"/>
          <w:b/>
          <w:color w:val="42423A"/>
          <w:sz w:val="24"/>
          <w:shd w:val="clear" w:color="auto" w:fill="FFFFFF"/>
        </w:rPr>
      </w:pPr>
    </w:p>
    <w:p w:rsidR="004E2ECC" w:rsidRPr="006840AD" w:rsidRDefault="006840AD" w:rsidP="004E2ECC">
      <w:pPr>
        <w:pStyle w:val="Default"/>
        <w:rPr>
          <w:rFonts w:ascii="Times New Roman" w:hAnsi="Times New Roman"/>
          <w:sz w:val="24"/>
        </w:rPr>
      </w:pPr>
      <w:r>
        <w:rPr>
          <w:rFonts w:ascii="Times New Roman" w:hAnsi="Times New Roman"/>
          <w:b/>
          <w:bCs/>
          <w:sz w:val="24"/>
        </w:rPr>
        <w:t xml:space="preserve">Plan </w:t>
      </w:r>
      <w:r w:rsidR="004E2ECC" w:rsidRPr="006840AD">
        <w:rPr>
          <w:rFonts w:ascii="Times New Roman" w:hAnsi="Times New Roman"/>
          <w:b/>
          <w:bCs/>
          <w:sz w:val="24"/>
        </w:rPr>
        <w:t>Table 1.4</w:t>
      </w:r>
      <w:r w:rsidR="00034BD0" w:rsidRPr="006840AD">
        <w:rPr>
          <w:rFonts w:ascii="Times New Roman" w:hAnsi="Times New Roman"/>
          <w:b/>
          <w:bCs/>
          <w:sz w:val="24"/>
        </w:rPr>
        <w:t>-</w:t>
      </w:r>
      <w:proofErr w:type="gramStart"/>
      <w:r w:rsidR="00034BD0" w:rsidRPr="006840AD">
        <w:rPr>
          <w:rFonts w:ascii="Times New Roman" w:hAnsi="Times New Roman"/>
          <w:b/>
          <w:bCs/>
          <w:sz w:val="24"/>
        </w:rPr>
        <w:t>2</w:t>
      </w:r>
      <w:r w:rsidR="004E2ECC" w:rsidRPr="006840AD">
        <w:rPr>
          <w:rFonts w:ascii="Times New Roman" w:hAnsi="Times New Roman"/>
          <w:b/>
          <w:bCs/>
          <w:sz w:val="24"/>
        </w:rPr>
        <w:t xml:space="preserve">  </w:t>
      </w:r>
      <w:r w:rsidRPr="006840AD">
        <w:rPr>
          <w:rFonts w:ascii="Times New Roman" w:hAnsi="Times New Roman"/>
          <w:b/>
          <w:sz w:val="24"/>
        </w:rPr>
        <w:t>Mental</w:t>
      </w:r>
      <w:proofErr w:type="gramEnd"/>
      <w:r w:rsidRPr="006840AD">
        <w:rPr>
          <w:rFonts w:ascii="Times New Roman" w:hAnsi="Times New Roman"/>
          <w:b/>
          <w:sz w:val="24"/>
        </w:rPr>
        <w:t xml:space="preserve"> Health Juvenile Justice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2ECC" w:rsidRPr="004B6659" w:rsidTr="00F5253B">
        <w:tc>
          <w:tcPr>
            <w:tcW w:w="4428" w:type="dxa"/>
            <w:shd w:val="clear" w:color="auto" w:fill="auto"/>
          </w:tcPr>
          <w:p w:rsidR="004E2ECC" w:rsidRPr="004B6659" w:rsidRDefault="004E2ECC" w:rsidP="00F5253B">
            <w:pPr>
              <w:rPr>
                <w:b/>
                <w:bCs/>
                <w:sz w:val="22"/>
                <w:szCs w:val="22"/>
              </w:rPr>
            </w:pPr>
            <w:r w:rsidRPr="004B6659">
              <w:rPr>
                <w:b/>
                <w:bCs/>
                <w:sz w:val="22"/>
                <w:szCs w:val="22"/>
              </w:rPr>
              <w:t>Priority Area: Maintain effective systems to serve the forensic needs of justice–involved consumers</w:t>
            </w:r>
            <w:r>
              <w:rPr>
                <w:b/>
                <w:bCs/>
                <w:sz w:val="22"/>
                <w:szCs w:val="22"/>
              </w:rPr>
              <w:t xml:space="preserve"> </w:t>
            </w:r>
            <w:r w:rsidRPr="00F8592F">
              <w:rPr>
                <w:b/>
                <w:bCs/>
                <w:sz w:val="22"/>
                <w:szCs w:val="22"/>
              </w:rPr>
              <w:t>of services.</w:t>
            </w:r>
          </w:p>
        </w:tc>
        <w:tc>
          <w:tcPr>
            <w:tcW w:w="4428" w:type="dxa"/>
            <w:shd w:val="clear" w:color="auto" w:fill="auto"/>
          </w:tcPr>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 xml:space="preserve">2. Priority Type: </w:t>
            </w:r>
          </w:p>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MENTAL HEALTH SERVICES</w:t>
            </w:r>
          </w:p>
        </w:tc>
      </w:tr>
      <w:tr w:rsidR="004E2ECC" w:rsidRPr="004B6659" w:rsidTr="00F5253B">
        <w:tc>
          <w:tcPr>
            <w:tcW w:w="8856" w:type="dxa"/>
            <w:gridSpan w:val="2"/>
            <w:shd w:val="clear" w:color="auto" w:fill="auto"/>
          </w:tcPr>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4E2ECC" w:rsidRPr="004B6659" w:rsidTr="00F5253B">
        <w:tc>
          <w:tcPr>
            <w:tcW w:w="8856" w:type="dxa"/>
            <w:gridSpan w:val="2"/>
            <w:shd w:val="clear" w:color="auto" w:fill="auto"/>
          </w:tcPr>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4E2ECC" w:rsidRPr="004B6659" w:rsidRDefault="004E2ECC" w:rsidP="00F5253B">
            <w:pPr>
              <w:pStyle w:val="Default"/>
              <w:rPr>
                <w:rFonts w:ascii="Times New Roman" w:hAnsi="Times New Roman"/>
                <w:i/>
                <w:sz w:val="22"/>
                <w:szCs w:val="22"/>
              </w:rPr>
            </w:pPr>
            <w:r w:rsidRPr="004B6659">
              <w:rPr>
                <w:rFonts w:ascii="Times New Roman" w:hAnsi="Times New Roman"/>
                <w:i/>
                <w:sz w:val="22"/>
                <w:szCs w:val="22"/>
              </w:rPr>
              <w:t>Maintain a system of care to address the mental health n</w:t>
            </w:r>
            <w:r>
              <w:rPr>
                <w:rFonts w:ascii="Times New Roman" w:hAnsi="Times New Roman"/>
                <w:i/>
                <w:sz w:val="22"/>
                <w:szCs w:val="22"/>
              </w:rPr>
              <w:t xml:space="preserve">eeds of consumers at risk of or with juvenile </w:t>
            </w:r>
            <w:r w:rsidRPr="004B6659">
              <w:rPr>
                <w:rFonts w:ascii="Times New Roman" w:hAnsi="Times New Roman"/>
                <w:i/>
                <w:sz w:val="22"/>
                <w:szCs w:val="22"/>
              </w:rPr>
              <w:t>justice involvement.</w:t>
            </w:r>
          </w:p>
        </w:tc>
      </w:tr>
      <w:tr w:rsidR="004E2ECC" w:rsidRPr="004B6659" w:rsidTr="00F5253B">
        <w:tc>
          <w:tcPr>
            <w:tcW w:w="8856" w:type="dxa"/>
            <w:gridSpan w:val="2"/>
            <w:shd w:val="clear" w:color="auto" w:fill="auto"/>
          </w:tcPr>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 xml:space="preserve">5. Strategies to attain the goal: </w:t>
            </w:r>
          </w:p>
          <w:p w:rsidR="004E2ECC" w:rsidRPr="004B6659" w:rsidRDefault="004E2ECC" w:rsidP="00F5253B">
            <w:pPr>
              <w:pStyle w:val="Default"/>
              <w:rPr>
                <w:rFonts w:ascii="Times New Roman" w:hAnsi="Times New Roman"/>
                <w:sz w:val="22"/>
                <w:szCs w:val="22"/>
              </w:rPr>
            </w:pPr>
            <w:r>
              <w:rPr>
                <w:rFonts w:ascii="Times New Roman" w:hAnsi="Times New Roman"/>
                <w:sz w:val="22"/>
                <w:szCs w:val="22"/>
              </w:rPr>
              <w:t xml:space="preserve">(a) </w:t>
            </w:r>
            <w:r w:rsidRPr="00EE5B61">
              <w:rPr>
                <w:rFonts w:ascii="Times New Roman" w:hAnsi="Times New Roman"/>
                <w:sz w:val="22"/>
                <w:szCs w:val="22"/>
              </w:rPr>
              <w:t>Utilize the training and technical assistance provided by the Illinois Center of Excellence for Behavioral Health and Justice to facilitate appropriate responses to the n</w:t>
            </w:r>
            <w:r>
              <w:rPr>
                <w:rFonts w:ascii="Times New Roman" w:hAnsi="Times New Roman"/>
                <w:sz w:val="22"/>
                <w:szCs w:val="22"/>
              </w:rPr>
              <w:t xml:space="preserve">eeds of persons with mental </w:t>
            </w:r>
            <w:r w:rsidRPr="00EE5B61">
              <w:rPr>
                <w:rFonts w:ascii="Times New Roman" w:hAnsi="Times New Roman"/>
                <w:sz w:val="22"/>
                <w:szCs w:val="22"/>
              </w:rPr>
              <w:t>health disorders wh</w:t>
            </w:r>
            <w:r>
              <w:rPr>
                <w:rFonts w:ascii="Times New Roman" w:hAnsi="Times New Roman"/>
                <w:sz w:val="22"/>
                <w:szCs w:val="22"/>
              </w:rPr>
              <w:t>o are involved with the juvenile</w:t>
            </w:r>
            <w:r w:rsidRPr="00EE5B61">
              <w:rPr>
                <w:rFonts w:ascii="Times New Roman" w:hAnsi="Times New Roman"/>
                <w:sz w:val="22"/>
                <w:szCs w:val="22"/>
              </w:rPr>
              <w:t xml:space="preserve"> justice system</w:t>
            </w:r>
            <w:r>
              <w:rPr>
                <w:rFonts w:ascii="Times New Roman" w:hAnsi="Times New Roman"/>
                <w:sz w:val="22"/>
                <w:szCs w:val="22"/>
              </w:rPr>
              <w:t xml:space="preserve"> or at risk of involvement. </w:t>
            </w:r>
            <w:r w:rsidRPr="00645E9D">
              <w:rPr>
                <w:rFonts w:ascii="Times New Roman" w:hAnsi="Times New Roman"/>
                <w:b/>
                <w:sz w:val="22"/>
                <w:szCs w:val="22"/>
              </w:rPr>
              <w:t>(b) Maintain the Mental Health Juvenile Justice Program.</w:t>
            </w:r>
          </w:p>
        </w:tc>
      </w:tr>
      <w:tr w:rsidR="004E2ECC" w:rsidRPr="004B6659" w:rsidTr="00F5253B">
        <w:tc>
          <w:tcPr>
            <w:tcW w:w="8856" w:type="dxa"/>
            <w:gridSpan w:val="2"/>
            <w:shd w:val="clear" w:color="auto" w:fill="auto"/>
          </w:tcPr>
          <w:p w:rsidR="004E2ECC" w:rsidRPr="00645E9D" w:rsidRDefault="004E2ECC" w:rsidP="00F5253B">
            <w:pPr>
              <w:pStyle w:val="Default"/>
              <w:rPr>
                <w:rFonts w:ascii="Times New Roman" w:hAnsi="Times New Roman"/>
                <w:sz w:val="22"/>
                <w:szCs w:val="22"/>
              </w:rPr>
            </w:pPr>
            <w:r w:rsidRPr="00645E9D">
              <w:rPr>
                <w:rFonts w:ascii="Times New Roman" w:hAnsi="Times New Roman"/>
                <w:sz w:val="22"/>
                <w:szCs w:val="22"/>
              </w:rPr>
              <w:t xml:space="preserve">6. Annual Performance Indicators to measure goal success: </w:t>
            </w:r>
          </w:p>
          <w:p w:rsidR="004E2ECC" w:rsidRPr="00645E9D" w:rsidRDefault="004E2ECC" w:rsidP="00F5253B">
            <w:pPr>
              <w:pStyle w:val="Default"/>
              <w:rPr>
                <w:rFonts w:ascii="Times New Roman" w:hAnsi="Times New Roman"/>
                <w:sz w:val="22"/>
                <w:szCs w:val="22"/>
              </w:rPr>
            </w:pPr>
            <w:r w:rsidRPr="00645E9D">
              <w:rPr>
                <w:rFonts w:ascii="Times New Roman" w:hAnsi="Times New Roman"/>
                <w:sz w:val="22"/>
                <w:szCs w:val="22"/>
              </w:rPr>
              <w:t>Indicator #2:</w:t>
            </w:r>
          </w:p>
          <w:p w:rsidR="004E2ECC" w:rsidRPr="00645E9D" w:rsidRDefault="004E2ECC" w:rsidP="00F5253B">
            <w:pPr>
              <w:pStyle w:val="Default"/>
              <w:rPr>
                <w:rFonts w:ascii="Times New Roman" w:hAnsi="Times New Roman"/>
                <w:b/>
                <w:sz w:val="22"/>
                <w:szCs w:val="22"/>
              </w:rPr>
            </w:pPr>
            <w:r w:rsidRPr="00645E9D">
              <w:rPr>
                <w:rFonts w:ascii="Times New Roman" w:hAnsi="Times New Roman"/>
                <w:b/>
                <w:sz w:val="22"/>
                <w:szCs w:val="22"/>
              </w:rPr>
              <w:t>Number of youth served by the MHJJ Program statewide.</w:t>
            </w:r>
          </w:p>
        </w:tc>
      </w:tr>
      <w:tr w:rsidR="004E2ECC" w:rsidRPr="004B6659" w:rsidTr="00F5253B">
        <w:tc>
          <w:tcPr>
            <w:tcW w:w="8856" w:type="dxa"/>
            <w:gridSpan w:val="2"/>
            <w:shd w:val="clear" w:color="auto" w:fill="auto"/>
          </w:tcPr>
          <w:p w:rsidR="004E2ECC" w:rsidRPr="00645E9D" w:rsidRDefault="004E2ECC" w:rsidP="00F5253B">
            <w:pPr>
              <w:pStyle w:val="Default"/>
              <w:rPr>
                <w:rFonts w:ascii="Times New Roman" w:hAnsi="Times New Roman"/>
                <w:sz w:val="22"/>
                <w:szCs w:val="22"/>
              </w:rPr>
            </w:pPr>
            <w:r w:rsidRPr="00645E9D">
              <w:rPr>
                <w:rFonts w:ascii="Times New Roman" w:hAnsi="Times New Roman"/>
                <w:sz w:val="22"/>
                <w:szCs w:val="22"/>
              </w:rPr>
              <w:t>a) Baseline measurement (Initial data collected prior to and during SFY 2015):</w:t>
            </w:r>
            <w:r w:rsidRPr="000C313C">
              <w:rPr>
                <w:rFonts w:ascii="Times New Roman" w:hAnsi="Times New Roman"/>
                <w:b/>
                <w:sz w:val="22"/>
                <w:szCs w:val="22"/>
              </w:rPr>
              <w:t xml:space="preserve"> 311</w:t>
            </w:r>
          </w:p>
        </w:tc>
      </w:tr>
      <w:tr w:rsidR="004E2ECC" w:rsidRPr="004B6659" w:rsidTr="00F5253B">
        <w:tc>
          <w:tcPr>
            <w:tcW w:w="8856" w:type="dxa"/>
            <w:gridSpan w:val="2"/>
            <w:shd w:val="clear" w:color="auto" w:fill="auto"/>
          </w:tcPr>
          <w:p w:rsidR="004E2ECC" w:rsidRPr="00645E9D" w:rsidRDefault="004E2ECC" w:rsidP="00376685">
            <w:pPr>
              <w:pStyle w:val="Default"/>
              <w:rPr>
                <w:rFonts w:ascii="Times New Roman" w:hAnsi="Times New Roman"/>
                <w:sz w:val="22"/>
                <w:szCs w:val="22"/>
              </w:rPr>
            </w:pPr>
            <w:r w:rsidRPr="00645E9D">
              <w:rPr>
                <w:rFonts w:ascii="Times New Roman" w:hAnsi="Times New Roman"/>
                <w:sz w:val="22"/>
                <w:szCs w:val="22"/>
              </w:rPr>
              <w:t xml:space="preserve">b) First-year target/outcome measurement (Progress to end of SFY 2016): </w:t>
            </w:r>
            <w:r w:rsidRPr="000C313C">
              <w:rPr>
                <w:rFonts w:ascii="Times New Roman" w:hAnsi="Times New Roman"/>
                <w:b/>
                <w:sz w:val="22"/>
                <w:szCs w:val="22"/>
              </w:rPr>
              <w:t>3</w:t>
            </w:r>
            <w:r w:rsidR="00376685" w:rsidRPr="000C313C">
              <w:rPr>
                <w:rFonts w:ascii="Times New Roman" w:hAnsi="Times New Roman"/>
                <w:b/>
                <w:sz w:val="22"/>
                <w:szCs w:val="22"/>
              </w:rPr>
              <w:t>50</w:t>
            </w:r>
          </w:p>
        </w:tc>
      </w:tr>
      <w:tr w:rsidR="004E2ECC" w:rsidRPr="004B6659" w:rsidTr="00F5253B">
        <w:tc>
          <w:tcPr>
            <w:tcW w:w="8856" w:type="dxa"/>
            <w:gridSpan w:val="2"/>
            <w:shd w:val="clear" w:color="auto" w:fill="auto"/>
          </w:tcPr>
          <w:p w:rsidR="004E2ECC" w:rsidRPr="00645E9D" w:rsidRDefault="004E2ECC" w:rsidP="00697CFE">
            <w:pPr>
              <w:pStyle w:val="Default"/>
              <w:rPr>
                <w:rFonts w:ascii="Times New Roman" w:hAnsi="Times New Roman"/>
                <w:sz w:val="22"/>
                <w:szCs w:val="22"/>
              </w:rPr>
            </w:pPr>
            <w:r w:rsidRPr="00645E9D">
              <w:rPr>
                <w:rFonts w:ascii="Times New Roman" w:hAnsi="Times New Roman"/>
                <w:sz w:val="22"/>
                <w:szCs w:val="22"/>
              </w:rPr>
              <w:t xml:space="preserve">c) Second-year target/outcome measurement (Final to end of SFY 2017): </w:t>
            </w:r>
            <w:r w:rsidR="00697CFE" w:rsidRPr="00697CFE">
              <w:rPr>
                <w:rFonts w:ascii="Times New Roman" w:hAnsi="Times New Roman"/>
                <w:b/>
                <w:sz w:val="22"/>
                <w:szCs w:val="22"/>
              </w:rPr>
              <w:t>280 (Modified December 2016 from 370 based on FY2016 data</w:t>
            </w:r>
            <w:r w:rsidR="00697CFE">
              <w:rPr>
                <w:rFonts w:ascii="Times New Roman" w:hAnsi="Times New Roman"/>
                <w:b/>
                <w:sz w:val="22"/>
                <w:szCs w:val="22"/>
              </w:rPr>
              <w:t>.</w:t>
            </w:r>
            <w:r w:rsidR="00697CFE" w:rsidRPr="00697CFE">
              <w:rPr>
                <w:rFonts w:ascii="Times New Roman" w:hAnsi="Times New Roman"/>
                <w:b/>
                <w:sz w:val="22"/>
                <w:szCs w:val="22"/>
              </w:rPr>
              <w:t>)</w:t>
            </w:r>
            <w:r w:rsidR="008619D2">
              <w:rPr>
                <w:rFonts w:ascii="Times New Roman" w:hAnsi="Times New Roman"/>
                <w:b/>
                <w:sz w:val="22"/>
                <w:szCs w:val="22"/>
              </w:rPr>
              <w:t xml:space="preserve">  Actual FY2017: 209</w:t>
            </w:r>
          </w:p>
        </w:tc>
      </w:tr>
      <w:tr w:rsidR="004E2ECC" w:rsidRPr="004B6659" w:rsidTr="00F5253B">
        <w:tc>
          <w:tcPr>
            <w:tcW w:w="8856" w:type="dxa"/>
            <w:gridSpan w:val="2"/>
            <w:shd w:val="clear" w:color="auto" w:fill="auto"/>
          </w:tcPr>
          <w:p w:rsidR="004E2ECC" w:rsidRPr="00645E9D" w:rsidRDefault="004E2ECC" w:rsidP="00F5253B">
            <w:pPr>
              <w:pStyle w:val="Default"/>
              <w:rPr>
                <w:rFonts w:ascii="Times New Roman" w:hAnsi="Times New Roman"/>
                <w:sz w:val="22"/>
                <w:szCs w:val="22"/>
              </w:rPr>
            </w:pPr>
            <w:r w:rsidRPr="00645E9D">
              <w:rPr>
                <w:rFonts w:ascii="Times New Roman" w:hAnsi="Times New Roman"/>
                <w:sz w:val="22"/>
                <w:szCs w:val="22"/>
              </w:rPr>
              <w:t xml:space="preserve">d) Data source: </w:t>
            </w:r>
          </w:p>
          <w:p w:rsidR="004E2ECC" w:rsidRPr="00645E9D" w:rsidRDefault="004E2ECC" w:rsidP="00697CFE">
            <w:pPr>
              <w:pStyle w:val="Default"/>
              <w:rPr>
                <w:rFonts w:ascii="Times New Roman" w:hAnsi="Times New Roman"/>
                <w:sz w:val="22"/>
                <w:szCs w:val="22"/>
              </w:rPr>
            </w:pPr>
            <w:r w:rsidRPr="00645E9D">
              <w:rPr>
                <w:rFonts w:ascii="Times New Roman" w:hAnsi="Times New Roman"/>
                <w:sz w:val="22"/>
                <w:szCs w:val="22"/>
              </w:rPr>
              <w:t xml:space="preserve">MHJJ Program Data Base maintained </w:t>
            </w:r>
            <w:r w:rsidR="00697CFE">
              <w:rPr>
                <w:rFonts w:ascii="Times New Roman" w:hAnsi="Times New Roman"/>
                <w:sz w:val="22"/>
                <w:szCs w:val="22"/>
              </w:rPr>
              <w:t>internally.</w:t>
            </w:r>
          </w:p>
        </w:tc>
      </w:tr>
      <w:tr w:rsidR="004E2ECC" w:rsidRPr="004B6659" w:rsidTr="00F5253B">
        <w:tc>
          <w:tcPr>
            <w:tcW w:w="8856" w:type="dxa"/>
            <w:gridSpan w:val="2"/>
            <w:shd w:val="clear" w:color="auto" w:fill="auto"/>
          </w:tcPr>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e) Description of data:</w:t>
            </w:r>
          </w:p>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Aggregate the number of youth receiving services from the Mental Health Juvenile Justice program across the year that will be compared to data from subsequent years.</w:t>
            </w:r>
          </w:p>
        </w:tc>
      </w:tr>
      <w:tr w:rsidR="004E2ECC" w:rsidRPr="004B6659" w:rsidTr="00F5253B">
        <w:tc>
          <w:tcPr>
            <w:tcW w:w="8856" w:type="dxa"/>
            <w:gridSpan w:val="2"/>
            <w:shd w:val="clear" w:color="auto" w:fill="auto"/>
          </w:tcPr>
          <w:p w:rsidR="004E2ECC" w:rsidRPr="004B6659" w:rsidRDefault="004E2ECC" w:rsidP="00F5253B">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645E9D" w:rsidRPr="004B6659" w:rsidTr="00F5253B">
        <w:tc>
          <w:tcPr>
            <w:tcW w:w="8856" w:type="dxa"/>
            <w:gridSpan w:val="2"/>
            <w:shd w:val="clear" w:color="auto" w:fill="auto"/>
          </w:tcPr>
          <w:p w:rsidR="00645E9D" w:rsidRPr="00691C57" w:rsidRDefault="00645E9D" w:rsidP="00DF2CBD">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645E9D" w:rsidRPr="00691C57" w:rsidRDefault="00B731D0" w:rsidP="00DF2CBD">
            <w:pPr>
              <w:pStyle w:val="Default"/>
              <w:rPr>
                <w:rFonts w:ascii="Times New Roman" w:hAnsi="Times New Roman"/>
                <w:b/>
                <w:sz w:val="22"/>
                <w:szCs w:val="22"/>
              </w:rPr>
            </w:pPr>
            <w:r>
              <w:rPr>
                <w:rFonts w:ascii="Times New Roman" w:hAnsi="Times New Roman"/>
                <w:b/>
                <w:sz w:val="22"/>
                <w:szCs w:val="22"/>
              </w:rPr>
              <w:t>Second</w:t>
            </w:r>
            <w:r w:rsidR="00645E9D">
              <w:rPr>
                <w:rFonts w:ascii="Times New Roman" w:hAnsi="Times New Roman"/>
                <w:b/>
                <w:sz w:val="22"/>
                <w:szCs w:val="22"/>
              </w:rPr>
              <w:t xml:space="preserve"> </w:t>
            </w:r>
            <w:r w:rsidR="00645E9D" w:rsidRPr="00691C57">
              <w:rPr>
                <w:rFonts w:ascii="Times New Roman" w:hAnsi="Times New Roman"/>
                <w:b/>
                <w:sz w:val="22"/>
                <w:szCs w:val="22"/>
              </w:rPr>
              <w:t xml:space="preserve">year target:    </w:t>
            </w:r>
            <w:r w:rsidR="00645E9D" w:rsidRPr="00647EE6">
              <w:rPr>
                <w:rFonts w:ascii="Times New Roman" w:hAnsi="Times New Roman"/>
                <w:b/>
                <w:sz w:val="22"/>
                <w:szCs w:val="22"/>
                <w:u w:val="single"/>
              </w:rPr>
              <w:t>___</w:t>
            </w:r>
            <w:r w:rsidR="00645E9D">
              <w:rPr>
                <w:rFonts w:ascii="Times New Roman" w:hAnsi="Times New Roman"/>
                <w:b/>
                <w:sz w:val="22"/>
                <w:szCs w:val="22"/>
              </w:rPr>
              <w:t xml:space="preserve"> </w:t>
            </w:r>
            <w:r w:rsidR="00645E9D" w:rsidRPr="00691C57">
              <w:rPr>
                <w:rFonts w:ascii="Times New Roman" w:hAnsi="Times New Roman"/>
                <w:b/>
                <w:sz w:val="22"/>
                <w:szCs w:val="22"/>
              </w:rPr>
              <w:t>Achieved</w:t>
            </w:r>
            <w:r w:rsidR="00645E9D" w:rsidRPr="00691C57">
              <w:rPr>
                <w:rFonts w:ascii="Times New Roman" w:hAnsi="Times New Roman"/>
                <w:b/>
                <w:sz w:val="22"/>
                <w:szCs w:val="22"/>
              </w:rPr>
              <w:tab/>
              <w:t>___</w:t>
            </w:r>
            <w:r w:rsidR="008619D2">
              <w:rPr>
                <w:rFonts w:ascii="Times New Roman" w:hAnsi="Times New Roman"/>
                <w:b/>
                <w:sz w:val="22"/>
                <w:szCs w:val="22"/>
              </w:rPr>
              <w:t>X</w:t>
            </w:r>
            <w:r w:rsidR="00645E9D" w:rsidRPr="00691C57">
              <w:rPr>
                <w:rFonts w:ascii="Times New Roman" w:hAnsi="Times New Roman"/>
                <w:b/>
                <w:sz w:val="22"/>
                <w:szCs w:val="22"/>
              </w:rPr>
              <w:t>___</w:t>
            </w:r>
            <w:r w:rsidR="0033139D">
              <w:rPr>
                <w:rFonts w:ascii="Times New Roman" w:hAnsi="Times New Roman"/>
                <w:b/>
                <w:sz w:val="22"/>
                <w:szCs w:val="22"/>
              </w:rPr>
              <w:t xml:space="preserve"> </w:t>
            </w:r>
            <w:r w:rsidR="00645E9D" w:rsidRPr="00691C57">
              <w:rPr>
                <w:rFonts w:ascii="Times New Roman" w:hAnsi="Times New Roman"/>
                <w:b/>
                <w:sz w:val="22"/>
                <w:szCs w:val="22"/>
              </w:rPr>
              <w:t>Not Achieved (If not achieved,  explain why)</w:t>
            </w:r>
          </w:p>
          <w:p w:rsidR="00624188" w:rsidRPr="004B6659" w:rsidRDefault="00624188" w:rsidP="008619D2">
            <w:pPr>
              <w:rPr>
                <w:sz w:val="22"/>
                <w:szCs w:val="22"/>
              </w:rPr>
            </w:pPr>
            <w:r w:rsidRPr="00052D4D">
              <w:rPr>
                <w:sz w:val="22"/>
                <w:szCs w:val="22"/>
              </w:rPr>
              <w:t xml:space="preserve">At the start of </w:t>
            </w:r>
            <w:r w:rsidR="002C65E4" w:rsidRPr="00052D4D">
              <w:rPr>
                <w:sz w:val="22"/>
                <w:szCs w:val="22"/>
              </w:rPr>
              <w:t>CY</w:t>
            </w:r>
            <w:r w:rsidRPr="00052D4D">
              <w:rPr>
                <w:sz w:val="22"/>
                <w:szCs w:val="22"/>
              </w:rPr>
              <w:t>2016 agencies began to suspend their MHJJ program</w:t>
            </w:r>
            <w:r w:rsidR="002C65E4" w:rsidRPr="00052D4D">
              <w:rPr>
                <w:sz w:val="22"/>
                <w:szCs w:val="22"/>
              </w:rPr>
              <w:t>s</w:t>
            </w:r>
            <w:r w:rsidRPr="00052D4D">
              <w:rPr>
                <w:sz w:val="22"/>
                <w:szCs w:val="22"/>
              </w:rPr>
              <w:t xml:space="preserve">. By July 1, 2016, a total of seven agencies suspended their MHJJ programs due to the financial impact of the budget impasse. One agency in Cook County was able to resume the MHJJ program in October 2016. Currently, there are 14 agencies operating </w:t>
            </w:r>
            <w:r w:rsidR="008619D2">
              <w:rPr>
                <w:sz w:val="22"/>
                <w:szCs w:val="22"/>
              </w:rPr>
              <w:t xml:space="preserve">in </w:t>
            </w:r>
            <w:r w:rsidRPr="00052D4D">
              <w:rPr>
                <w:sz w:val="22"/>
                <w:szCs w:val="22"/>
              </w:rPr>
              <w:t xml:space="preserve">the MHJJ program. The decrease in participating agencies </w:t>
            </w:r>
            <w:r w:rsidR="008619D2">
              <w:rPr>
                <w:sz w:val="22"/>
                <w:szCs w:val="22"/>
              </w:rPr>
              <w:t xml:space="preserve">significantly impacted </w:t>
            </w:r>
            <w:r w:rsidRPr="00052D4D">
              <w:rPr>
                <w:sz w:val="22"/>
                <w:szCs w:val="22"/>
              </w:rPr>
              <w:t xml:space="preserve">the number of youth served </w:t>
            </w:r>
            <w:r w:rsidR="008619D2">
              <w:rPr>
                <w:sz w:val="22"/>
                <w:szCs w:val="22"/>
              </w:rPr>
              <w:t>in</w:t>
            </w:r>
            <w:r w:rsidRPr="00052D4D">
              <w:rPr>
                <w:sz w:val="22"/>
                <w:szCs w:val="22"/>
              </w:rPr>
              <w:t xml:space="preserve"> FY2017.  </w:t>
            </w:r>
          </w:p>
        </w:tc>
      </w:tr>
    </w:tbl>
    <w:p w:rsidR="004E2ECC" w:rsidRDefault="004E2ECC" w:rsidP="004E2ECC"/>
    <w:p w:rsidR="004B1B1A" w:rsidRDefault="002C65E4" w:rsidP="004B1B1A">
      <w:r>
        <w:rPr>
          <w:b/>
          <w:i/>
        </w:rPr>
        <w:t xml:space="preserve">Although fiscal and clinical resource limitations and reductions </w:t>
      </w:r>
      <w:r w:rsidR="00697CFE">
        <w:rPr>
          <w:b/>
          <w:i/>
        </w:rPr>
        <w:t>continued to exist</w:t>
      </w:r>
      <w:r>
        <w:rPr>
          <w:b/>
          <w:i/>
        </w:rPr>
        <w:t xml:space="preserve"> in FY201</w:t>
      </w:r>
      <w:r w:rsidR="00697CFE">
        <w:rPr>
          <w:b/>
          <w:i/>
        </w:rPr>
        <w:t>7</w:t>
      </w:r>
      <w:r>
        <w:rPr>
          <w:b/>
          <w:i/>
        </w:rPr>
        <w:t>, the MHJJ Program has been maintained</w:t>
      </w:r>
      <w:r w:rsidR="00697CFE">
        <w:rPr>
          <w:b/>
          <w:i/>
        </w:rPr>
        <w:t xml:space="preserve"> although enrollment in the program substantially decreased to 209 from 331</w:t>
      </w:r>
      <w:r>
        <w:rPr>
          <w:b/>
          <w:i/>
        </w:rPr>
        <w:t xml:space="preserve"> i</w:t>
      </w:r>
      <w:r w:rsidR="00F858CB">
        <w:rPr>
          <w:b/>
          <w:i/>
        </w:rPr>
        <w:t>n</w:t>
      </w:r>
      <w:r w:rsidR="00F858CB" w:rsidRPr="00F858CB">
        <w:t xml:space="preserve"> </w:t>
      </w:r>
      <w:r w:rsidR="00F858CB" w:rsidRPr="00F858CB">
        <w:rPr>
          <w:b/>
          <w:i/>
        </w:rPr>
        <w:t>FY2016</w:t>
      </w:r>
      <w:r w:rsidR="00697CFE">
        <w:rPr>
          <w:b/>
          <w:i/>
        </w:rPr>
        <w:t>.</w:t>
      </w:r>
      <w:r w:rsidR="004B1B1A">
        <w:rPr>
          <w:b/>
          <w:i/>
        </w:rPr>
        <w:t xml:space="preserve"> </w:t>
      </w:r>
      <w:r w:rsidR="004B1B1A" w:rsidRPr="004B1B1A">
        <w:rPr>
          <w:b/>
          <w:i/>
        </w:rPr>
        <w:t>At the start of Calendar Year 2016 agencies began to suspend their MHJJ program. By July 1, 2016, a total of seven agencies</w:t>
      </w:r>
      <w:r w:rsidR="005D4A16">
        <w:rPr>
          <w:b/>
          <w:i/>
        </w:rPr>
        <w:t xml:space="preserve"> had</w:t>
      </w:r>
      <w:r w:rsidR="004B1B1A" w:rsidRPr="004B1B1A">
        <w:rPr>
          <w:b/>
          <w:i/>
        </w:rPr>
        <w:t xml:space="preserve"> suspended their MHJJ programs due to the financial impact of the budget impasse. One agency in Cook County was able to resume the MHJJ program in October 2016.</w:t>
      </w:r>
      <w:r w:rsidR="005D4A16">
        <w:rPr>
          <w:b/>
          <w:i/>
        </w:rPr>
        <w:t xml:space="preserve"> During FY2017</w:t>
      </w:r>
      <w:r w:rsidR="004B1B1A" w:rsidRPr="004B1B1A">
        <w:rPr>
          <w:b/>
          <w:i/>
        </w:rPr>
        <w:t xml:space="preserve"> there </w:t>
      </w:r>
      <w:r w:rsidR="005D4A16">
        <w:rPr>
          <w:b/>
          <w:i/>
        </w:rPr>
        <w:t>w</w:t>
      </w:r>
      <w:r w:rsidR="004B1B1A" w:rsidRPr="004B1B1A">
        <w:rPr>
          <w:b/>
          <w:i/>
        </w:rPr>
        <w:t>e</w:t>
      </w:r>
      <w:r w:rsidR="005D4A16">
        <w:rPr>
          <w:b/>
          <w:i/>
        </w:rPr>
        <w:t>re</w:t>
      </w:r>
      <w:r w:rsidR="004B1B1A" w:rsidRPr="004B1B1A">
        <w:rPr>
          <w:b/>
          <w:i/>
        </w:rPr>
        <w:t xml:space="preserve"> 14 agencies operating the MHJJ program</w:t>
      </w:r>
      <w:r w:rsidR="005D4A16">
        <w:rPr>
          <w:b/>
          <w:i/>
        </w:rPr>
        <w:t xml:space="preserve"> out of the 21 agencies that had provided services earlier in FY2016. </w:t>
      </w:r>
      <w:r w:rsidR="004B1B1A" w:rsidRPr="004B1B1A">
        <w:rPr>
          <w:b/>
          <w:i/>
        </w:rPr>
        <w:t>The decrease in participating agencies has</w:t>
      </w:r>
      <w:r w:rsidR="003678DC">
        <w:rPr>
          <w:b/>
          <w:i/>
        </w:rPr>
        <w:t xml:space="preserve"> significantly</w:t>
      </w:r>
      <w:r w:rsidR="004B1B1A" w:rsidRPr="004B1B1A">
        <w:rPr>
          <w:b/>
          <w:i/>
        </w:rPr>
        <w:t xml:space="preserve"> impacted the number of youth served in FY2017.</w:t>
      </w:r>
      <w:r w:rsidR="004B1B1A">
        <w:t xml:space="preserve">  </w:t>
      </w:r>
    </w:p>
    <w:p w:rsidR="003678DC" w:rsidRDefault="003678DC" w:rsidP="004B1B1A"/>
    <w:p w:rsidR="003678DC" w:rsidRPr="008619D2" w:rsidRDefault="003678DC" w:rsidP="004B1B1A">
      <w:pPr>
        <w:rPr>
          <w:b/>
          <w:i/>
        </w:rPr>
      </w:pPr>
      <w:r w:rsidRPr="008619D2">
        <w:rPr>
          <w:b/>
          <w:i/>
        </w:rPr>
        <w:t xml:space="preserve">It should </w:t>
      </w:r>
      <w:r w:rsidR="008619D2">
        <w:rPr>
          <w:b/>
          <w:i/>
        </w:rPr>
        <w:t xml:space="preserve">now </w:t>
      </w:r>
      <w:r w:rsidRPr="008619D2">
        <w:rPr>
          <w:b/>
          <w:i/>
        </w:rPr>
        <w:t>be noted that as of</w:t>
      </w:r>
      <w:r w:rsidR="00B67E9F">
        <w:rPr>
          <w:b/>
          <w:i/>
        </w:rPr>
        <w:t xml:space="preserve"> SF</w:t>
      </w:r>
      <w:r w:rsidRPr="008619D2">
        <w:rPr>
          <w:b/>
          <w:i/>
        </w:rPr>
        <w:t xml:space="preserve">Y2018, six new agencies have initiated MHJJ services and are now in the process of gradually </w:t>
      </w:r>
      <w:r w:rsidR="008619D2" w:rsidRPr="008619D2">
        <w:rPr>
          <w:b/>
          <w:i/>
        </w:rPr>
        <w:t>implementing their programs and working towards becoming fully operational.</w:t>
      </w:r>
    </w:p>
    <w:p w:rsidR="008619D2" w:rsidRDefault="008619D2" w:rsidP="004B1B1A"/>
    <w:p w:rsidR="004E2ECC" w:rsidRPr="008608F1" w:rsidRDefault="004E2ECC" w:rsidP="004E2ECC">
      <w:pPr>
        <w:pStyle w:val="NoSpacing"/>
        <w:jc w:val="both"/>
        <w:rPr>
          <w:b/>
          <w:i/>
        </w:rPr>
      </w:pPr>
      <w:r w:rsidRPr="008608F1">
        <w:rPr>
          <w:b/>
          <w:i/>
        </w:rPr>
        <w:t>MHJJ continues to successfully identify youth in the juvenile justice system with</w:t>
      </w:r>
      <w:r w:rsidR="004B1B1A">
        <w:rPr>
          <w:b/>
          <w:i/>
        </w:rPr>
        <w:t xml:space="preserve"> serious</w:t>
      </w:r>
      <w:r w:rsidRPr="008608F1">
        <w:rPr>
          <w:b/>
          <w:i/>
        </w:rPr>
        <w:t xml:space="preserve"> mental</w:t>
      </w:r>
      <w:r w:rsidR="004B1B1A">
        <w:rPr>
          <w:b/>
          <w:i/>
        </w:rPr>
        <w:t xml:space="preserve"> </w:t>
      </w:r>
      <w:r w:rsidRPr="008608F1">
        <w:rPr>
          <w:b/>
          <w:i/>
        </w:rPr>
        <w:t xml:space="preserve">illness, treat the youth in the community, improve the youth’s overall functioning and support the youth from re-arrest.  The annual evaluation and outcome analysis </w:t>
      </w:r>
      <w:r>
        <w:rPr>
          <w:b/>
          <w:i/>
        </w:rPr>
        <w:t xml:space="preserve">continues to </w:t>
      </w:r>
      <w:r w:rsidRPr="008608F1">
        <w:rPr>
          <w:b/>
          <w:i/>
        </w:rPr>
        <w:t>demonstrate that completion of the MHJJ project is associated with overall clinical improvement, decreased functional impairment, and reduced rates of recidivism for youth.</w:t>
      </w:r>
    </w:p>
    <w:p w:rsidR="004E2ECC" w:rsidRDefault="004E2ECC" w:rsidP="004E2ECC">
      <w:pPr>
        <w:jc w:val="both"/>
        <w:rPr>
          <w:b/>
          <w:bCs/>
          <w:i/>
        </w:rPr>
      </w:pPr>
    </w:p>
    <w:p w:rsidR="004E2ECC" w:rsidRDefault="004E2ECC" w:rsidP="004E2ECC">
      <w:pPr>
        <w:jc w:val="both"/>
        <w:rPr>
          <w:b/>
          <w:i/>
        </w:rPr>
      </w:pPr>
      <w:r w:rsidRPr="00B77686">
        <w:rPr>
          <w:b/>
          <w:i/>
        </w:rPr>
        <w:t>The Table below offers a comparative view of activity in the program since FY201</w:t>
      </w:r>
      <w:r w:rsidR="00C34C56">
        <w:rPr>
          <w:b/>
          <w:i/>
        </w:rPr>
        <w:t>4</w:t>
      </w:r>
      <w:r w:rsidR="003678DC">
        <w:rPr>
          <w:b/>
          <w:i/>
        </w:rPr>
        <w:t>.</w:t>
      </w:r>
      <w:r w:rsidRPr="00B77686">
        <w:rPr>
          <w:b/>
          <w:i/>
        </w:rPr>
        <w:t xml:space="preserve"> </w:t>
      </w:r>
      <w:r w:rsidRPr="00A80369">
        <w:rPr>
          <w:b/>
          <w:i/>
        </w:rPr>
        <w:t>Compared to FY2014, the number of youth actually enrolled in the program and receiving treatment services designed to avert re-arrest, reduce the intensity of their emotional disturbance, and improve their functioning and quality of life</w:t>
      </w:r>
      <w:r w:rsidR="003678DC">
        <w:rPr>
          <w:b/>
          <w:i/>
        </w:rPr>
        <w:t xml:space="preserve"> had</w:t>
      </w:r>
      <w:r w:rsidRPr="00A80369">
        <w:rPr>
          <w:b/>
          <w:i/>
        </w:rPr>
        <w:t xml:space="preserve"> increased by </w:t>
      </w:r>
      <w:r w:rsidR="00A80369" w:rsidRPr="00A80369">
        <w:rPr>
          <w:b/>
          <w:i/>
        </w:rPr>
        <w:t>44</w:t>
      </w:r>
      <w:r w:rsidRPr="00A80369">
        <w:rPr>
          <w:b/>
          <w:i/>
        </w:rPr>
        <w:t>% in FY201</w:t>
      </w:r>
      <w:r w:rsidR="00A80369" w:rsidRPr="00A80369">
        <w:rPr>
          <w:b/>
          <w:i/>
        </w:rPr>
        <w:t>6</w:t>
      </w:r>
      <w:r w:rsidRPr="00A80369">
        <w:rPr>
          <w:b/>
          <w:i/>
        </w:rPr>
        <w:t xml:space="preserve"> and the re-arrest rate dropped by 7%</w:t>
      </w:r>
      <w:r w:rsidR="00A80369">
        <w:rPr>
          <w:b/>
          <w:i/>
        </w:rPr>
        <w:t xml:space="preserve"> in FY2015</w:t>
      </w:r>
      <w:r w:rsidR="00E57E40">
        <w:rPr>
          <w:rStyle w:val="FootnoteReference"/>
          <w:b/>
          <w:i/>
        </w:rPr>
        <w:footnoteReference w:id="2"/>
      </w:r>
      <w:r w:rsidR="00A80369">
        <w:rPr>
          <w:b/>
          <w:i/>
        </w:rPr>
        <w:t>.</w:t>
      </w:r>
      <w:r w:rsidR="003678DC">
        <w:rPr>
          <w:b/>
          <w:i/>
        </w:rPr>
        <w:t xml:space="preserve"> The DMH contract with Northwestern University to evaluate the program was discontinued in FY2017 and the data website has been largely non-functional.  As a result, more recent information about linkage</w:t>
      </w:r>
      <w:r w:rsidR="008619D2">
        <w:rPr>
          <w:b/>
          <w:i/>
        </w:rPr>
        <w:t xml:space="preserve"> and re-arrest rate</w:t>
      </w:r>
      <w:r w:rsidR="003678DC">
        <w:rPr>
          <w:b/>
          <w:i/>
        </w:rPr>
        <w:t xml:space="preserve"> is not currently available.   </w:t>
      </w:r>
    </w:p>
    <w:p w:rsidR="009B38D5" w:rsidRDefault="009B38D5" w:rsidP="004E2ECC">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89"/>
        <w:gridCol w:w="1396"/>
        <w:gridCol w:w="234"/>
        <w:gridCol w:w="1162"/>
        <w:gridCol w:w="549"/>
        <w:gridCol w:w="840"/>
        <w:gridCol w:w="872"/>
        <w:gridCol w:w="504"/>
      </w:tblGrid>
      <w:tr w:rsidR="00C34C56" w:rsidRPr="00D40702" w:rsidTr="00F5253B">
        <w:trPr>
          <w:gridAfter w:val="1"/>
          <w:wAfter w:w="504" w:type="dxa"/>
          <w:trHeight w:val="270"/>
        </w:trPr>
        <w:tc>
          <w:tcPr>
            <w:tcW w:w="1704" w:type="dxa"/>
            <w:tcBorders>
              <w:top w:val="single" w:sz="4" w:space="0" w:color="auto"/>
              <w:left w:val="single" w:sz="4" w:space="0" w:color="auto"/>
              <w:bottom w:val="single" w:sz="4" w:space="0" w:color="auto"/>
              <w:right w:val="single" w:sz="4" w:space="0" w:color="auto"/>
            </w:tcBorders>
            <w:shd w:val="clear" w:color="auto" w:fill="FFFF99"/>
            <w:vAlign w:val="center"/>
          </w:tcPr>
          <w:p w:rsidR="00C34C56" w:rsidRPr="00337987" w:rsidRDefault="00C34C56" w:rsidP="00F5253B">
            <w:pPr>
              <w:jc w:val="both"/>
              <w:rPr>
                <w:b/>
              </w:rPr>
            </w:pPr>
            <w:r w:rsidRPr="00337987">
              <w:rPr>
                <w:b/>
              </w:rPr>
              <w:t xml:space="preserve">FY </w:t>
            </w:r>
            <w:r>
              <w:rPr>
                <w:b/>
              </w:rPr>
              <w:t>20</w:t>
            </w:r>
            <w:r w:rsidRPr="00337987">
              <w:rPr>
                <w:b/>
              </w:rPr>
              <w:t>1</w:t>
            </w:r>
            <w:r>
              <w:rPr>
                <w:b/>
              </w:rPr>
              <w:t>4</w:t>
            </w:r>
          </w:p>
        </w:tc>
        <w:tc>
          <w:tcPr>
            <w:tcW w:w="1819" w:type="dxa"/>
            <w:gridSpan w:val="3"/>
            <w:tcBorders>
              <w:top w:val="single" w:sz="4" w:space="0" w:color="auto"/>
              <w:left w:val="single" w:sz="4" w:space="0" w:color="auto"/>
              <w:bottom w:val="single" w:sz="4" w:space="0" w:color="auto"/>
              <w:right w:val="single" w:sz="4" w:space="0" w:color="auto"/>
            </w:tcBorders>
            <w:vAlign w:val="bottom"/>
          </w:tcPr>
          <w:p w:rsidR="00C34C56" w:rsidRPr="00D40702" w:rsidRDefault="00C34C56" w:rsidP="00F5253B">
            <w:pPr>
              <w:jc w:val="both"/>
            </w:pPr>
            <w:r w:rsidRPr="00D40702">
              <w:t>Screened</w:t>
            </w:r>
          </w:p>
        </w:tc>
        <w:tc>
          <w:tcPr>
            <w:tcW w:w="1711" w:type="dxa"/>
            <w:gridSpan w:val="2"/>
            <w:tcBorders>
              <w:top w:val="single" w:sz="4" w:space="0" w:color="auto"/>
              <w:left w:val="single" w:sz="4" w:space="0" w:color="auto"/>
              <w:bottom w:val="single" w:sz="4" w:space="0" w:color="auto"/>
              <w:right w:val="single" w:sz="4" w:space="0" w:color="auto"/>
            </w:tcBorders>
            <w:vAlign w:val="bottom"/>
          </w:tcPr>
          <w:p w:rsidR="00C34C56" w:rsidRPr="00D40702" w:rsidRDefault="00C34C56" w:rsidP="00F5253B">
            <w:pPr>
              <w:jc w:val="both"/>
            </w:pPr>
            <w:r w:rsidRPr="00D40702">
              <w:t>Eligible</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C34C56" w:rsidRPr="00D40702" w:rsidRDefault="00C34C56" w:rsidP="00F5253B">
            <w:pPr>
              <w:jc w:val="both"/>
            </w:pPr>
            <w:r w:rsidRPr="00D40702">
              <w:t>Enrolled</w:t>
            </w:r>
          </w:p>
        </w:tc>
      </w:tr>
      <w:tr w:rsidR="00C34C56" w:rsidRPr="00D429CE" w:rsidTr="00F5253B">
        <w:trPr>
          <w:gridAfter w:val="1"/>
          <w:wAfter w:w="504" w:type="dxa"/>
          <w:trHeight w:val="270"/>
        </w:trPr>
        <w:tc>
          <w:tcPr>
            <w:tcW w:w="1704" w:type="dxa"/>
            <w:tcBorders>
              <w:top w:val="single" w:sz="4" w:space="0" w:color="auto"/>
              <w:left w:val="single" w:sz="4" w:space="0" w:color="auto"/>
              <w:bottom w:val="single" w:sz="4" w:space="0" w:color="auto"/>
              <w:right w:val="single" w:sz="4" w:space="0" w:color="auto"/>
            </w:tcBorders>
            <w:shd w:val="clear" w:color="auto" w:fill="FFFF99"/>
            <w:vAlign w:val="center"/>
          </w:tcPr>
          <w:p w:rsidR="00C34C56" w:rsidRPr="00C74C54" w:rsidRDefault="00C34C56" w:rsidP="00F5253B">
            <w:pPr>
              <w:jc w:val="both"/>
              <w:rPr>
                <w:b/>
              </w:rPr>
            </w:pPr>
          </w:p>
        </w:tc>
        <w:tc>
          <w:tcPr>
            <w:tcW w:w="1819" w:type="dxa"/>
            <w:gridSpan w:val="3"/>
            <w:tcBorders>
              <w:top w:val="single" w:sz="4" w:space="0" w:color="auto"/>
              <w:left w:val="single" w:sz="4" w:space="0" w:color="auto"/>
              <w:bottom w:val="single" w:sz="4" w:space="0" w:color="auto"/>
              <w:right w:val="single" w:sz="4" w:space="0" w:color="auto"/>
            </w:tcBorders>
            <w:vAlign w:val="bottom"/>
          </w:tcPr>
          <w:p w:rsidR="00C34C56" w:rsidRPr="00D429CE" w:rsidRDefault="00C34C56" w:rsidP="00F5253B">
            <w:pPr>
              <w:jc w:val="both"/>
            </w:pPr>
            <w:r w:rsidRPr="00D429CE">
              <w:t>272</w:t>
            </w:r>
          </w:p>
        </w:tc>
        <w:tc>
          <w:tcPr>
            <w:tcW w:w="1711" w:type="dxa"/>
            <w:gridSpan w:val="2"/>
            <w:tcBorders>
              <w:top w:val="single" w:sz="4" w:space="0" w:color="auto"/>
              <w:left w:val="single" w:sz="4" w:space="0" w:color="auto"/>
              <w:bottom w:val="single" w:sz="4" w:space="0" w:color="auto"/>
              <w:right w:val="single" w:sz="4" w:space="0" w:color="auto"/>
            </w:tcBorders>
            <w:vAlign w:val="bottom"/>
          </w:tcPr>
          <w:p w:rsidR="00C34C56" w:rsidRPr="00D429CE" w:rsidRDefault="00C34C56" w:rsidP="00F5253B">
            <w:pPr>
              <w:jc w:val="both"/>
            </w:pPr>
            <w:r w:rsidRPr="00D429CE">
              <w:t>252</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C34C56" w:rsidRPr="00D429CE" w:rsidRDefault="00C34C56" w:rsidP="00F5253B">
            <w:pPr>
              <w:jc w:val="both"/>
            </w:pPr>
            <w:r w:rsidRPr="00D429CE">
              <w:t>230</w:t>
            </w:r>
          </w:p>
        </w:tc>
      </w:tr>
      <w:tr w:rsidR="00C34C56" w:rsidRPr="00D40702" w:rsidTr="00F5253B">
        <w:trPr>
          <w:gridAfter w:val="1"/>
          <w:wAfter w:w="504" w:type="dxa"/>
          <w:trHeight w:val="270"/>
        </w:trPr>
        <w:tc>
          <w:tcPr>
            <w:tcW w:w="1704" w:type="dxa"/>
            <w:vMerge w:val="restart"/>
            <w:shd w:val="clear" w:color="auto" w:fill="FFFF99"/>
            <w:vAlign w:val="center"/>
          </w:tcPr>
          <w:p w:rsidR="00C34C56" w:rsidRPr="00337987" w:rsidRDefault="00C34C56" w:rsidP="00F5253B">
            <w:pPr>
              <w:jc w:val="both"/>
              <w:rPr>
                <w:b/>
              </w:rPr>
            </w:pPr>
            <w:r w:rsidRPr="00337987">
              <w:rPr>
                <w:b/>
              </w:rPr>
              <w:t xml:space="preserve">FY </w:t>
            </w:r>
            <w:r>
              <w:rPr>
                <w:b/>
              </w:rPr>
              <w:t>20</w:t>
            </w:r>
            <w:r w:rsidRPr="00337987">
              <w:rPr>
                <w:b/>
              </w:rPr>
              <w:t>1</w:t>
            </w:r>
            <w:r>
              <w:rPr>
                <w:b/>
              </w:rPr>
              <w:t>5</w:t>
            </w:r>
          </w:p>
        </w:tc>
        <w:tc>
          <w:tcPr>
            <w:tcW w:w="1819" w:type="dxa"/>
            <w:gridSpan w:val="3"/>
            <w:vAlign w:val="bottom"/>
          </w:tcPr>
          <w:p w:rsidR="00C34C56" w:rsidRPr="00D40702" w:rsidRDefault="00C34C56" w:rsidP="00F5253B">
            <w:pPr>
              <w:jc w:val="both"/>
            </w:pPr>
            <w:r w:rsidRPr="00D40702">
              <w:t>Screened</w:t>
            </w:r>
          </w:p>
        </w:tc>
        <w:tc>
          <w:tcPr>
            <w:tcW w:w="1711" w:type="dxa"/>
            <w:gridSpan w:val="2"/>
            <w:vAlign w:val="bottom"/>
          </w:tcPr>
          <w:p w:rsidR="00C34C56" w:rsidRPr="00D40702" w:rsidRDefault="00C34C56" w:rsidP="00F5253B">
            <w:pPr>
              <w:jc w:val="both"/>
            </w:pPr>
            <w:r w:rsidRPr="00D40702">
              <w:t>Eligible</w:t>
            </w:r>
          </w:p>
        </w:tc>
        <w:tc>
          <w:tcPr>
            <w:tcW w:w="1712" w:type="dxa"/>
            <w:gridSpan w:val="2"/>
            <w:vAlign w:val="bottom"/>
          </w:tcPr>
          <w:p w:rsidR="00C34C56" w:rsidRPr="00D40702" w:rsidRDefault="00C34C56" w:rsidP="00F5253B">
            <w:pPr>
              <w:jc w:val="both"/>
            </w:pPr>
            <w:r w:rsidRPr="00D40702">
              <w:t>Enrolled</w:t>
            </w:r>
          </w:p>
        </w:tc>
      </w:tr>
      <w:tr w:rsidR="00C34C56" w:rsidRPr="00D429CE" w:rsidTr="00F5253B">
        <w:trPr>
          <w:gridAfter w:val="1"/>
          <w:wAfter w:w="504" w:type="dxa"/>
          <w:trHeight w:val="270"/>
        </w:trPr>
        <w:tc>
          <w:tcPr>
            <w:tcW w:w="1704" w:type="dxa"/>
            <w:vMerge/>
            <w:shd w:val="clear" w:color="auto" w:fill="FFFF99"/>
          </w:tcPr>
          <w:p w:rsidR="00C34C56" w:rsidRDefault="00C34C56" w:rsidP="00F5253B">
            <w:pPr>
              <w:jc w:val="both"/>
            </w:pPr>
          </w:p>
        </w:tc>
        <w:tc>
          <w:tcPr>
            <w:tcW w:w="1819" w:type="dxa"/>
            <w:gridSpan w:val="3"/>
            <w:vAlign w:val="bottom"/>
          </w:tcPr>
          <w:p w:rsidR="00C34C56" w:rsidRPr="00D429CE" w:rsidRDefault="00C34C56" w:rsidP="00F5253B">
            <w:pPr>
              <w:jc w:val="both"/>
            </w:pPr>
            <w:r>
              <w:t>346</w:t>
            </w:r>
          </w:p>
        </w:tc>
        <w:tc>
          <w:tcPr>
            <w:tcW w:w="1711" w:type="dxa"/>
            <w:gridSpan w:val="2"/>
            <w:vAlign w:val="bottom"/>
          </w:tcPr>
          <w:p w:rsidR="00C34C56" w:rsidRPr="00D429CE" w:rsidRDefault="00C34C56" w:rsidP="00F5253B">
            <w:pPr>
              <w:jc w:val="both"/>
            </w:pPr>
            <w:r>
              <w:t>311</w:t>
            </w:r>
          </w:p>
        </w:tc>
        <w:tc>
          <w:tcPr>
            <w:tcW w:w="1712" w:type="dxa"/>
            <w:gridSpan w:val="2"/>
            <w:vAlign w:val="bottom"/>
          </w:tcPr>
          <w:p w:rsidR="00C34C56" w:rsidRPr="00D429CE" w:rsidRDefault="00C34C56" w:rsidP="00F5253B">
            <w:pPr>
              <w:jc w:val="both"/>
            </w:pPr>
            <w:r>
              <w:t>311</w:t>
            </w:r>
          </w:p>
        </w:tc>
      </w:tr>
      <w:tr w:rsidR="00C34C56" w:rsidRPr="00D40702" w:rsidTr="00F5253B">
        <w:trPr>
          <w:gridAfter w:val="1"/>
          <w:wAfter w:w="504" w:type="dxa"/>
          <w:trHeight w:val="270"/>
        </w:trPr>
        <w:tc>
          <w:tcPr>
            <w:tcW w:w="1704" w:type="dxa"/>
            <w:vMerge w:val="restart"/>
            <w:shd w:val="clear" w:color="auto" w:fill="FFFF99"/>
          </w:tcPr>
          <w:p w:rsidR="00C34C56" w:rsidRPr="00CD6DA5" w:rsidRDefault="00C34C56" w:rsidP="00F5253B">
            <w:pPr>
              <w:jc w:val="both"/>
              <w:rPr>
                <w:b/>
              </w:rPr>
            </w:pPr>
            <w:r w:rsidRPr="00CD6DA5">
              <w:rPr>
                <w:b/>
              </w:rPr>
              <w:t>FY 2016</w:t>
            </w:r>
          </w:p>
          <w:p w:rsidR="00C34C56" w:rsidRPr="00CD6DA5" w:rsidRDefault="00C34C56" w:rsidP="000C313C">
            <w:pPr>
              <w:jc w:val="both"/>
              <w:rPr>
                <w:b/>
                <w:sz w:val="18"/>
                <w:szCs w:val="18"/>
              </w:rPr>
            </w:pPr>
          </w:p>
        </w:tc>
        <w:tc>
          <w:tcPr>
            <w:tcW w:w="1819" w:type="dxa"/>
            <w:gridSpan w:val="3"/>
            <w:tcBorders>
              <w:top w:val="single" w:sz="4" w:space="0" w:color="auto"/>
              <w:left w:val="single" w:sz="4" w:space="0" w:color="auto"/>
              <w:bottom w:val="single" w:sz="4" w:space="0" w:color="auto"/>
              <w:right w:val="single" w:sz="4" w:space="0" w:color="auto"/>
            </w:tcBorders>
            <w:vAlign w:val="bottom"/>
          </w:tcPr>
          <w:p w:rsidR="00C34C56" w:rsidRPr="00CD6DA5" w:rsidRDefault="00C34C56" w:rsidP="00F5253B">
            <w:pPr>
              <w:jc w:val="both"/>
            </w:pPr>
            <w:r w:rsidRPr="00CD6DA5">
              <w:t>Screened</w:t>
            </w:r>
          </w:p>
        </w:tc>
        <w:tc>
          <w:tcPr>
            <w:tcW w:w="1711" w:type="dxa"/>
            <w:gridSpan w:val="2"/>
            <w:tcBorders>
              <w:top w:val="single" w:sz="4" w:space="0" w:color="auto"/>
              <w:left w:val="single" w:sz="4" w:space="0" w:color="auto"/>
              <w:bottom w:val="single" w:sz="4" w:space="0" w:color="auto"/>
              <w:right w:val="single" w:sz="4" w:space="0" w:color="auto"/>
            </w:tcBorders>
            <w:vAlign w:val="bottom"/>
          </w:tcPr>
          <w:p w:rsidR="00C34C56" w:rsidRPr="00CD6DA5" w:rsidRDefault="00C34C56" w:rsidP="00F5253B">
            <w:pPr>
              <w:jc w:val="both"/>
            </w:pPr>
            <w:r w:rsidRPr="00CD6DA5">
              <w:t>Eligible</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C34C56" w:rsidRPr="00D40702" w:rsidRDefault="00C34C56" w:rsidP="00F5253B">
            <w:pPr>
              <w:jc w:val="both"/>
            </w:pPr>
            <w:r w:rsidRPr="00CD6DA5">
              <w:t>Enrolled</w:t>
            </w:r>
          </w:p>
        </w:tc>
      </w:tr>
      <w:tr w:rsidR="00C34C56" w:rsidRPr="00D429CE" w:rsidTr="00F5253B">
        <w:trPr>
          <w:gridAfter w:val="1"/>
          <w:wAfter w:w="504" w:type="dxa"/>
          <w:trHeight w:val="270"/>
        </w:trPr>
        <w:tc>
          <w:tcPr>
            <w:tcW w:w="1704" w:type="dxa"/>
            <w:vMerge/>
            <w:shd w:val="clear" w:color="auto" w:fill="FFFF99"/>
          </w:tcPr>
          <w:p w:rsidR="00C34C56" w:rsidRDefault="00C34C56" w:rsidP="00F5253B">
            <w:pPr>
              <w:jc w:val="both"/>
            </w:pPr>
          </w:p>
        </w:tc>
        <w:tc>
          <w:tcPr>
            <w:tcW w:w="1819" w:type="dxa"/>
            <w:gridSpan w:val="3"/>
            <w:tcBorders>
              <w:top w:val="single" w:sz="4" w:space="0" w:color="auto"/>
              <w:left w:val="single" w:sz="4" w:space="0" w:color="auto"/>
              <w:bottom w:val="single" w:sz="4" w:space="0" w:color="auto"/>
              <w:right w:val="single" w:sz="4" w:space="0" w:color="auto"/>
            </w:tcBorders>
            <w:vAlign w:val="bottom"/>
          </w:tcPr>
          <w:p w:rsidR="00C34C56" w:rsidRPr="00D429CE" w:rsidRDefault="00C34C56" w:rsidP="00F5253B">
            <w:pPr>
              <w:jc w:val="both"/>
            </w:pPr>
            <w:r>
              <w:t>341</w:t>
            </w:r>
          </w:p>
        </w:tc>
        <w:tc>
          <w:tcPr>
            <w:tcW w:w="1711" w:type="dxa"/>
            <w:gridSpan w:val="2"/>
            <w:tcBorders>
              <w:top w:val="single" w:sz="4" w:space="0" w:color="auto"/>
              <w:left w:val="single" w:sz="4" w:space="0" w:color="auto"/>
              <w:bottom w:val="single" w:sz="4" w:space="0" w:color="auto"/>
              <w:right w:val="single" w:sz="4" w:space="0" w:color="auto"/>
            </w:tcBorders>
            <w:vAlign w:val="bottom"/>
          </w:tcPr>
          <w:p w:rsidR="00C34C56" w:rsidRPr="00D429CE" w:rsidRDefault="00C34C56" w:rsidP="00F5253B">
            <w:pPr>
              <w:jc w:val="both"/>
            </w:pPr>
            <w:r>
              <w:t>346</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C34C56" w:rsidRPr="00D429CE" w:rsidRDefault="00C34C56" w:rsidP="00F5253B">
            <w:pPr>
              <w:jc w:val="both"/>
            </w:pPr>
            <w:r>
              <w:t>331</w:t>
            </w:r>
          </w:p>
        </w:tc>
      </w:tr>
      <w:tr w:rsidR="00C34C56" w:rsidRPr="00D429CE" w:rsidTr="00F5253B">
        <w:trPr>
          <w:gridAfter w:val="1"/>
          <w:wAfter w:w="504" w:type="dxa"/>
          <w:trHeight w:val="270"/>
        </w:trPr>
        <w:tc>
          <w:tcPr>
            <w:tcW w:w="1704" w:type="dxa"/>
            <w:shd w:val="clear" w:color="auto" w:fill="FFFF99"/>
          </w:tcPr>
          <w:p w:rsidR="00C34C56" w:rsidRPr="00734F91" w:rsidRDefault="00C34C56" w:rsidP="00F5253B">
            <w:pPr>
              <w:jc w:val="both"/>
              <w:rPr>
                <w:b/>
              </w:rPr>
            </w:pPr>
            <w:r w:rsidRPr="00734F91">
              <w:rPr>
                <w:b/>
              </w:rPr>
              <w:t>FY 2017</w:t>
            </w:r>
          </w:p>
          <w:p w:rsidR="00C34C56" w:rsidRDefault="00C34C56" w:rsidP="00C34C56">
            <w:pPr>
              <w:jc w:val="both"/>
              <w:rPr>
                <w:sz w:val="20"/>
                <w:szCs w:val="20"/>
              </w:rPr>
            </w:pPr>
            <w:r w:rsidRPr="00734F91">
              <w:rPr>
                <w:b/>
                <w:sz w:val="20"/>
                <w:szCs w:val="20"/>
              </w:rPr>
              <w:t>Projected</w:t>
            </w:r>
            <w:r w:rsidRPr="000526DB">
              <w:rPr>
                <w:sz w:val="20"/>
                <w:szCs w:val="20"/>
              </w:rPr>
              <w:t xml:space="preserve"> </w:t>
            </w:r>
          </w:p>
          <w:p w:rsidR="00C34C56" w:rsidRPr="001026E6" w:rsidRDefault="00C34C56" w:rsidP="001026E6">
            <w:pPr>
              <w:jc w:val="both"/>
              <w:rPr>
                <w:sz w:val="18"/>
                <w:szCs w:val="18"/>
              </w:rPr>
            </w:pPr>
            <w:r w:rsidRPr="001026E6">
              <w:rPr>
                <w:sz w:val="18"/>
                <w:szCs w:val="18"/>
              </w:rPr>
              <w:t xml:space="preserve">Based upon 14 </w:t>
            </w:r>
            <w:r w:rsidR="001026E6">
              <w:rPr>
                <w:sz w:val="18"/>
                <w:szCs w:val="18"/>
              </w:rPr>
              <w:t>(down from 20)</w:t>
            </w:r>
            <w:r w:rsidR="001026E6">
              <w:rPr>
                <w:sz w:val="18"/>
                <w:szCs w:val="18"/>
              </w:rPr>
              <w:br/>
            </w:r>
            <w:r w:rsidRPr="001026E6">
              <w:rPr>
                <w:sz w:val="18"/>
                <w:szCs w:val="18"/>
              </w:rPr>
              <w:t xml:space="preserve"> agencies</w:t>
            </w:r>
            <w:r w:rsidR="001026E6">
              <w:rPr>
                <w:sz w:val="18"/>
                <w:szCs w:val="18"/>
              </w:rPr>
              <w:t xml:space="preserve"> </w:t>
            </w:r>
            <w:r w:rsidRPr="001026E6">
              <w:rPr>
                <w:sz w:val="18"/>
                <w:szCs w:val="18"/>
              </w:rPr>
              <w:t xml:space="preserve">operating MHJJ </w:t>
            </w:r>
          </w:p>
        </w:tc>
        <w:tc>
          <w:tcPr>
            <w:tcW w:w="1819" w:type="dxa"/>
            <w:gridSpan w:val="3"/>
            <w:tcBorders>
              <w:top w:val="single" w:sz="4" w:space="0" w:color="auto"/>
              <w:left w:val="single" w:sz="4" w:space="0" w:color="auto"/>
              <w:bottom w:val="single" w:sz="4" w:space="0" w:color="auto"/>
              <w:right w:val="single" w:sz="4" w:space="0" w:color="auto"/>
            </w:tcBorders>
            <w:vAlign w:val="bottom"/>
          </w:tcPr>
          <w:p w:rsidR="00C34C56" w:rsidRDefault="00C34C56" w:rsidP="00F5253B">
            <w:pPr>
              <w:jc w:val="both"/>
            </w:pPr>
            <w:r>
              <w:t>300</w:t>
            </w:r>
          </w:p>
        </w:tc>
        <w:tc>
          <w:tcPr>
            <w:tcW w:w="1711" w:type="dxa"/>
            <w:gridSpan w:val="2"/>
            <w:tcBorders>
              <w:top w:val="single" w:sz="4" w:space="0" w:color="auto"/>
              <w:left w:val="single" w:sz="4" w:space="0" w:color="auto"/>
              <w:bottom w:val="single" w:sz="4" w:space="0" w:color="auto"/>
              <w:right w:val="single" w:sz="4" w:space="0" w:color="auto"/>
            </w:tcBorders>
            <w:vAlign w:val="bottom"/>
          </w:tcPr>
          <w:p w:rsidR="00C34C56" w:rsidRDefault="00C34C56" w:rsidP="00F5253B">
            <w:pPr>
              <w:jc w:val="both"/>
            </w:pPr>
            <w:r>
              <w:t>289</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C34C56" w:rsidRDefault="00C34C56" w:rsidP="00F5253B">
            <w:pPr>
              <w:jc w:val="both"/>
            </w:pPr>
            <w:r>
              <w:t>280</w:t>
            </w:r>
          </w:p>
        </w:tc>
      </w:tr>
      <w:tr w:rsidR="00683A4C" w:rsidRPr="00D429CE" w:rsidTr="00F5253B">
        <w:trPr>
          <w:gridAfter w:val="1"/>
          <w:wAfter w:w="504" w:type="dxa"/>
          <w:trHeight w:val="270"/>
        </w:trPr>
        <w:tc>
          <w:tcPr>
            <w:tcW w:w="1704" w:type="dxa"/>
            <w:shd w:val="clear" w:color="auto" w:fill="FFFF99"/>
          </w:tcPr>
          <w:p w:rsidR="00683A4C" w:rsidRPr="00734F91" w:rsidRDefault="00683A4C" w:rsidP="00F5253B">
            <w:pPr>
              <w:jc w:val="both"/>
              <w:rPr>
                <w:b/>
              </w:rPr>
            </w:pPr>
            <w:r>
              <w:rPr>
                <w:b/>
              </w:rPr>
              <w:t>FY2017 Actual</w:t>
            </w:r>
          </w:p>
        </w:tc>
        <w:tc>
          <w:tcPr>
            <w:tcW w:w="1819" w:type="dxa"/>
            <w:gridSpan w:val="3"/>
            <w:tcBorders>
              <w:top w:val="single" w:sz="4" w:space="0" w:color="auto"/>
              <w:left w:val="single" w:sz="4" w:space="0" w:color="auto"/>
              <w:bottom w:val="single" w:sz="4" w:space="0" w:color="auto"/>
              <w:right w:val="single" w:sz="4" w:space="0" w:color="auto"/>
            </w:tcBorders>
            <w:vAlign w:val="bottom"/>
          </w:tcPr>
          <w:p w:rsidR="00683A4C" w:rsidRPr="005D4A16" w:rsidRDefault="00683A4C" w:rsidP="00F5253B">
            <w:pPr>
              <w:jc w:val="both"/>
              <w:rPr>
                <w:b/>
              </w:rPr>
            </w:pPr>
            <w:r w:rsidRPr="005D4A16">
              <w:rPr>
                <w:b/>
              </w:rPr>
              <w:t>222</w:t>
            </w:r>
          </w:p>
        </w:tc>
        <w:tc>
          <w:tcPr>
            <w:tcW w:w="1711" w:type="dxa"/>
            <w:gridSpan w:val="2"/>
            <w:tcBorders>
              <w:top w:val="single" w:sz="4" w:space="0" w:color="auto"/>
              <w:left w:val="single" w:sz="4" w:space="0" w:color="auto"/>
              <w:bottom w:val="single" w:sz="4" w:space="0" w:color="auto"/>
              <w:right w:val="single" w:sz="4" w:space="0" w:color="auto"/>
            </w:tcBorders>
            <w:vAlign w:val="bottom"/>
          </w:tcPr>
          <w:p w:rsidR="00683A4C" w:rsidRPr="005D4A16" w:rsidRDefault="00683A4C" w:rsidP="00F5253B">
            <w:pPr>
              <w:jc w:val="both"/>
              <w:rPr>
                <w:b/>
              </w:rPr>
            </w:pPr>
            <w:r w:rsidRPr="005D4A16">
              <w:rPr>
                <w:b/>
              </w:rPr>
              <w:t>214</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683A4C" w:rsidRPr="005D4A16" w:rsidRDefault="00683A4C" w:rsidP="00F5253B">
            <w:pPr>
              <w:jc w:val="both"/>
              <w:rPr>
                <w:b/>
              </w:rPr>
            </w:pPr>
            <w:r w:rsidRPr="005D4A16">
              <w:rPr>
                <w:b/>
              </w:rPr>
              <w:t>209</w:t>
            </w:r>
          </w:p>
        </w:tc>
      </w:tr>
      <w:tr w:rsidR="00C34C56" w:rsidTr="00F5253B">
        <w:tc>
          <w:tcPr>
            <w:tcW w:w="1893" w:type="dxa"/>
            <w:gridSpan w:val="2"/>
            <w:shd w:val="clear" w:color="auto" w:fill="999999"/>
          </w:tcPr>
          <w:p w:rsidR="00C34C56" w:rsidRPr="0095252B" w:rsidRDefault="00C34C56" w:rsidP="00F5253B">
            <w:pPr>
              <w:jc w:val="both"/>
              <w:rPr>
                <w:sz w:val="22"/>
                <w:szCs w:val="22"/>
              </w:rPr>
            </w:pPr>
          </w:p>
        </w:tc>
        <w:tc>
          <w:tcPr>
            <w:tcW w:w="1396" w:type="dxa"/>
            <w:shd w:val="clear" w:color="auto" w:fill="FFFF99"/>
          </w:tcPr>
          <w:p w:rsidR="00C34C56" w:rsidRPr="0095252B" w:rsidRDefault="00C34C56" w:rsidP="00F5253B">
            <w:pPr>
              <w:jc w:val="both"/>
              <w:rPr>
                <w:b/>
                <w:sz w:val="22"/>
                <w:szCs w:val="22"/>
              </w:rPr>
            </w:pPr>
            <w:r>
              <w:rPr>
                <w:b/>
                <w:sz w:val="22"/>
                <w:szCs w:val="22"/>
              </w:rPr>
              <w:t>FY’14</w:t>
            </w:r>
          </w:p>
        </w:tc>
        <w:tc>
          <w:tcPr>
            <w:tcW w:w="1396" w:type="dxa"/>
            <w:gridSpan w:val="2"/>
            <w:shd w:val="clear" w:color="auto" w:fill="FFFF99"/>
          </w:tcPr>
          <w:p w:rsidR="00C34C56" w:rsidRPr="0095252B" w:rsidRDefault="00C34C56" w:rsidP="00F5253B">
            <w:pPr>
              <w:jc w:val="both"/>
              <w:rPr>
                <w:b/>
                <w:sz w:val="22"/>
                <w:szCs w:val="22"/>
              </w:rPr>
            </w:pPr>
            <w:r>
              <w:rPr>
                <w:b/>
                <w:sz w:val="22"/>
                <w:szCs w:val="22"/>
              </w:rPr>
              <w:t>FY’15</w:t>
            </w:r>
          </w:p>
        </w:tc>
        <w:tc>
          <w:tcPr>
            <w:tcW w:w="1389" w:type="dxa"/>
            <w:gridSpan w:val="2"/>
            <w:shd w:val="clear" w:color="auto" w:fill="FFFF99"/>
          </w:tcPr>
          <w:p w:rsidR="00C34C56" w:rsidRPr="0095252B" w:rsidRDefault="00C34C56" w:rsidP="00F5253B">
            <w:pPr>
              <w:jc w:val="both"/>
              <w:rPr>
                <w:b/>
                <w:sz w:val="22"/>
                <w:szCs w:val="22"/>
              </w:rPr>
            </w:pPr>
            <w:r>
              <w:rPr>
                <w:b/>
                <w:sz w:val="22"/>
                <w:szCs w:val="22"/>
              </w:rPr>
              <w:t>FY’16</w:t>
            </w:r>
          </w:p>
        </w:tc>
        <w:tc>
          <w:tcPr>
            <w:tcW w:w="1376" w:type="dxa"/>
            <w:gridSpan w:val="2"/>
            <w:shd w:val="clear" w:color="auto" w:fill="FFFF99"/>
            <w:vAlign w:val="bottom"/>
          </w:tcPr>
          <w:p w:rsidR="00C34C56" w:rsidRPr="0095252B" w:rsidRDefault="00C34C56" w:rsidP="00F5253B">
            <w:pPr>
              <w:jc w:val="both"/>
              <w:rPr>
                <w:b/>
                <w:sz w:val="22"/>
                <w:szCs w:val="22"/>
              </w:rPr>
            </w:pPr>
            <w:r>
              <w:rPr>
                <w:b/>
                <w:sz w:val="22"/>
                <w:szCs w:val="22"/>
              </w:rPr>
              <w:t>FY’17</w:t>
            </w:r>
          </w:p>
        </w:tc>
      </w:tr>
      <w:tr w:rsidR="00C34C56" w:rsidTr="00F5253B">
        <w:tc>
          <w:tcPr>
            <w:tcW w:w="1893" w:type="dxa"/>
            <w:gridSpan w:val="2"/>
          </w:tcPr>
          <w:p w:rsidR="00C34C56" w:rsidRPr="0095252B" w:rsidRDefault="00C34C56" w:rsidP="00F5253B">
            <w:pPr>
              <w:jc w:val="both"/>
              <w:rPr>
                <w:sz w:val="22"/>
                <w:szCs w:val="22"/>
              </w:rPr>
            </w:pPr>
            <w:r w:rsidRPr="0095252B">
              <w:rPr>
                <w:sz w:val="22"/>
                <w:szCs w:val="22"/>
              </w:rPr>
              <w:t>Linked to services</w:t>
            </w:r>
          </w:p>
        </w:tc>
        <w:tc>
          <w:tcPr>
            <w:tcW w:w="1396" w:type="dxa"/>
          </w:tcPr>
          <w:p w:rsidR="00C34C56" w:rsidRPr="0095252B" w:rsidRDefault="00C34C56" w:rsidP="00F5253B">
            <w:pPr>
              <w:jc w:val="both"/>
              <w:rPr>
                <w:sz w:val="22"/>
                <w:szCs w:val="22"/>
              </w:rPr>
            </w:pPr>
            <w:r>
              <w:rPr>
                <w:sz w:val="22"/>
                <w:szCs w:val="22"/>
              </w:rPr>
              <w:t>91.27%</w:t>
            </w:r>
          </w:p>
        </w:tc>
        <w:tc>
          <w:tcPr>
            <w:tcW w:w="1396" w:type="dxa"/>
            <w:gridSpan w:val="2"/>
          </w:tcPr>
          <w:p w:rsidR="00C34C56" w:rsidRPr="0095252B" w:rsidRDefault="00C34C56" w:rsidP="00F5253B">
            <w:pPr>
              <w:jc w:val="both"/>
              <w:rPr>
                <w:sz w:val="22"/>
                <w:szCs w:val="22"/>
              </w:rPr>
            </w:pPr>
            <w:r>
              <w:rPr>
                <w:sz w:val="22"/>
                <w:szCs w:val="22"/>
              </w:rPr>
              <w:t>97.11%</w:t>
            </w:r>
          </w:p>
        </w:tc>
        <w:tc>
          <w:tcPr>
            <w:tcW w:w="1389" w:type="dxa"/>
            <w:gridSpan w:val="2"/>
          </w:tcPr>
          <w:p w:rsidR="00C34C56" w:rsidRPr="0095252B" w:rsidRDefault="00C34C56" w:rsidP="00F5253B">
            <w:pPr>
              <w:jc w:val="both"/>
              <w:rPr>
                <w:sz w:val="22"/>
                <w:szCs w:val="22"/>
              </w:rPr>
            </w:pPr>
            <w:r>
              <w:rPr>
                <w:sz w:val="22"/>
                <w:szCs w:val="22"/>
              </w:rPr>
              <w:t>79.0%</w:t>
            </w:r>
          </w:p>
        </w:tc>
        <w:tc>
          <w:tcPr>
            <w:tcW w:w="1376" w:type="dxa"/>
            <w:gridSpan w:val="2"/>
            <w:vAlign w:val="bottom"/>
          </w:tcPr>
          <w:p w:rsidR="00C34C56" w:rsidRPr="0095252B" w:rsidRDefault="00C34C56" w:rsidP="00F5253B">
            <w:pPr>
              <w:jc w:val="both"/>
              <w:rPr>
                <w:sz w:val="22"/>
                <w:szCs w:val="22"/>
              </w:rPr>
            </w:pPr>
            <w:r>
              <w:rPr>
                <w:sz w:val="22"/>
                <w:szCs w:val="22"/>
              </w:rPr>
              <w:t>N/A</w:t>
            </w:r>
          </w:p>
        </w:tc>
      </w:tr>
      <w:tr w:rsidR="00C34C56" w:rsidTr="00F5253B">
        <w:tc>
          <w:tcPr>
            <w:tcW w:w="1893" w:type="dxa"/>
            <w:gridSpan w:val="2"/>
          </w:tcPr>
          <w:p w:rsidR="00C34C56" w:rsidRPr="0095252B" w:rsidRDefault="00C34C56" w:rsidP="00F5253B">
            <w:pPr>
              <w:jc w:val="both"/>
              <w:rPr>
                <w:sz w:val="22"/>
                <w:szCs w:val="22"/>
              </w:rPr>
            </w:pPr>
            <w:r>
              <w:rPr>
                <w:sz w:val="22"/>
                <w:szCs w:val="22"/>
              </w:rPr>
              <w:t>R</w:t>
            </w:r>
            <w:r w:rsidRPr="0095252B">
              <w:rPr>
                <w:sz w:val="22"/>
                <w:szCs w:val="22"/>
              </w:rPr>
              <w:t>e-arrest rate</w:t>
            </w:r>
            <w:r w:rsidRPr="0095252B">
              <w:rPr>
                <w:rStyle w:val="FootnoteReference"/>
                <w:sz w:val="22"/>
                <w:szCs w:val="22"/>
              </w:rPr>
              <w:footnoteReference w:id="3"/>
            </w:r>
          </w:p>
        </w:tc>
        <w:tc>
          <w:tcPr>
            <w:tcW w:w="1396" w:type="dxa"/>
          </w:tcPr>
          <w:p w:rsidR="00C34C56" w:rsidRPr="0095252B" w:rsidRDefault="00C34C56" w:rsidP="00F5253B">
            <w:pPr>
              <w:jc w:val="both"/>
              <w:rPr>
                <w:sz w:val="22"/>
                <w:szCs w:val="22"/>
              </w:rPr>
            </w:pPr>
            <w:r>
              <w:rPr>
                <w:sz w:val="22"/>
                <w:szCs w:val="22"/>
              </w:rPr>
              <w:t>22%</w:t>
            </w:r>
          </w:p>
        </w:tc>
        <w:tc>
          <w:tcPr>
            <w:tcW w:w="1396" w:type="dxa"/>
            <w:gridSpan w:val="2"/>
          </w:tcPr>
          <w:p w:rsidR="00C34C56" w:rsidRPr="0095252B" w:rsidRDefault="00C34C56" w:rsidP="00F5253B">
            <w:pPr>
              <w:jc w:val="both"/>
              <w:rPr>
                <w:sz w:val="22"/>
                <w:szCs w:val="22"/>
              </w:rPr>
            </w:pPr>
            <w:r>
              <w:rPr>
                <w:sz w:val="22"/>
                <w:szCs w:val="22"/>
              </w:rPr>
              <w:t>15%</w:t>
            </w:r>
          </w:p>
        </w:tc>
        <w:tc>
          <w:tcPr>
            <w:tcW w:w="1389" w:type="dxa"/>
            <w:gridSpan w:val="2"/>
          </w:tcPr>
          <w:p w:rsidR="00C34C56" w:rsidRPr="0095252B" w:rsidRDefault="00C34C56" w:rsidP="00F5253B">
            <w:pPr>
              <w:jc w:val="both"/>
              <w:rPr>
                <w:sz w:val="22"/>
                <w:szCs w:val="22"/>
              </w:rPr>
            </w:pPr>
            <w:r w:rsidRPr="0095252B">
              <w:rPr>
                <w:sz w:val="22"/>
                <w:szCs w:val="22"/>
              </w:rPr>
              <w:t>N/A</w:t>
            </w:r>
          </w:p>
        </w:tc>
        <w:tc>
          <w:tcPr>
            <w:tcW w:w="1376" w:type="dxa"/>
            <w:gridSpan w:val="2"/>
            <w:vAlign w:val="bottom"/>
          </w:tcPr>
          <w:p w:rsidR="00C34C56" w:rsidRPr="0095252B" w:rsidRDefault="00C34C56" w:rsidP="00F5253B">
            <w:pPr>
              <w:jc w:val="both"/>
              <w:rPr>
                <w:sz w:val="22"/>
                <w:szCs w:val="22"/>
              </w:rPr>
            </w:pPr>
            <w:r>
              <w:rPr>
                <w:sz w:val="22"/>
                <w:szCs w:val="22"/>
              </w:rPr>
              <w:t>N/A</w:t>
            </w:r>
          </w:p>
        </w:tc>
      </w:tr>
    </w:tbl>
    <w:p w:rsidR="009B38D5" w:rsidRDefault="004E2ECC" w:rsidP="004E2ECC">
      <w:pPr>
        <w:jc w:val="both"/>
        <w:rPr>
          <w:b/>
        </w:rPr>
      </w:pPr>
      <w:r w:rsidRPr="007C0430">
        <w:rPr>
          <w:b/>
        </w:rPr>
        <w:lastRenderedPageBreak/>
        <w:t>Background</w:t>
      </w:r>
    </w:p>
    <w:p w:rsidR="009B38D5" w:rsidRDefault="009B38D5" w:rsidP="004E2ECC">
      <w:pPr>
        <w:jc w:val="both"/>
      </w:pPr>
    </w:p>
    <w:p w:rsidR="004E2ECC" w:rsidRDefault="004E2ECC" w:rsidP="004E2ECC">
      <w:pPr>
        <w:jc w:val="both"/>
      </w:pPr>
      <w:r>
        <w:t>The Mental Health Juvenile Justice (MHJJ) program was designed to divert youth with serious emotional disturbances out of the juvenile justice system and into community-based care. Initially funded in 2000 as a pilot project in just seven counties, t</w:t>
      </w:r>
      <w:r w:rsidRPr="00A809E8">
        <w:t>he MHJJ progra</w:t>
      </w:r>
      <w:r>
        <w:t>m cover</w:t>
      </w:r>
      <w:r w:rsidR="001026E6">
        <w:t>ed</w:t>
      </w:r>
      <w:r>
        <w:t xml:space="preserve"> 29</w:t>
      </w:r>
      <w:r w:rsidRPr="00A809E8">
        <w:t xml:space="preserve"> Illinois counties, involv</w:t>
      </w:r>
      <w:r w:rsidR="001026E6">
        <w:t>ed</w:t>
      </w:r>
      <w:r w:rsidRPr="00A809E8">
        <w:t xml:space="preserve"> 2</w:t>
      </w:r>
      <w:r>
        <w:t>0</w:t>
      </w:r>
      <w:r w:rsidRPr="00A809E8">
        <w:t xml:space="preserve"> community agencies and includ</w:t>
      </w:r>
      <w:r w:rsidR="001026E6">
        <w:t>ed</w:t>
      </w:r>
      <w:r w:rsidRPr="00A809E8">
        <w:t xml:space="preserve"> the efforts of an estimated 60 clinicians </w:t>
      </w:r>
      <w:r w:rsidR="001026E6">
        <w:t>in FY2015.</w:t>
      </w:r>
      <w:r>
        <w:t xml:space="preserve"> The program </w:t>
      </w:r>
      <w:r w:rsidR="001026E6">
        <w:t xml:space="preserve">has always sought </w:t>
      </w:r>
      <w:r>
        <w:t xml:space="preserve">to maintain the number of available providers. </w:t>
      </w:r>
    </w:p>
    <w:p w:rsidR="004E2ECC" w:rsidRDefault="004E2ECC" w:rsidP="004E2ECC"/>
    <w:p w:rsidR="004E2ECC" w:rsidRDefault="004E2ECC" w:rsidP="004E2ECC">
      <w:pPr>
        <w:jc w:val="both"/>
      </w:pPr>
      <w:r>
        <w:t xml:space="preserve">The MHJJ program </w:t>
      </w:r>
      <w:r w:rsidRPr="00036E50">
        <w:t>is overseen through the DHS/DMH Forensic Services Program</w:t>
      </w:r>
      <w:r>
        <w:t xml:space="preserve">, aims to strengthen the linkages among the courts, probation, detention, schools, mental health, and other community-based services, and recognizes that family engagement at all levels is vital to achieving best outcomes. </w:t>
      </w:r>
      <w:r w:rsidRPr="00036E50">
        <w:t xml:space="preserve"> Whenever any court personnel (Judge, attorney, probation officer, detention center staff) refers a minor who is in detention, a liaison (a masters level clinician from a community agency), with parental consent, will assess that child.  </w:t>
      </w:r>
      <w:r>
        <w:t xml:space="preserve">These specially-trained MHJJ liaisons screen the youth for the presence of a serious mental illness such as a major affective disorder or psychosis and a functional assessment is conducted to identify areas of functional impairment as well as areas of strength that can be leveraged in the development of an individualized action plan. </w:t>
      </w:r>
      <w:r w:rsidRPr="00036E50">
        <w:t>Should that child have a major mental illness (with psychotic or affective disorders), the liaison will work with the family to identify appropriate community services (using a wraparound model that includes mental health, medication, substance abuse, special education and public health services).</w:t>
      </w:r>
      <w:r>
        <w:t xml:space="preserve">  Based on this action plan, </w:t>
      </w:r>
      <w:r>
        <w:rPr>
          <w:szCs w:val="21"/>
        </w:rPr>
        <w:t>youth are linked with appropriate community-based services.  MHJJ liaisons continue to monitor the progress of each youth for a period of six months.</w:t>
      </w:r>
      <w:r>
        <w:t xml:space="preserve"> </w:t>
      </w:r>
      <w:r w:rsidRPr="00036E50">
        <w:rPr>
          <w:bCs/>
        </w:rPr>
        <w:t xml:space="preserve">DHS provides funding </w:t>
      </w:r>
      <w:r>
        <w:rPr>
          <w:bCs/>
        </w:rPr>
        <w:t xml:space="preserve">for MHJJ </w:t>
      </w:r>
      <w:r w:rsidRPr="00036E50">
        <w:rPr>
          <w:bCs/>
        </w:rPr>
        <w:t>to the community agencies</w:t>
      </w:r>
      <w:r>
        <w:rPr>
          <w:bCs/>
        </w:rPr>
        <w:t xml:space="preserve"> </w:t>
      </w:r>
      <w:r w:rsidRPr="00036E50">
        <w:rPr>
          <w:bCs/>
        </w:rPr>
        <w:t>from state general revenue funds</w:t>
      </w:r>
      <w:r>
        <w:rPr>
          <w:bCs/>
        </w:rPr>
        <w:t xml:space="preserve"> (GRF)</w:t>
      </w:r>
      <w:r w:rsidRPr="00036E50">
        <w:rPr>
          <w:bCs/>
        </w:rPr>
        <w:t xml:space="preserve">. </w:t>
      </w:r>
      <w:r>
        <w:rPr>
          <w:bCs/>
        </w:rPr>
        <w:t>M</w:t>
      </w:r>
      <w:r w:rsidRPr="00036E50">
        <w:rPr>
          <w:bCs/>
        </w:rPr>
        <w:t>ost agencies receiv</w:t>
      </w:r>
      <w:r>
        <w:rPr>
          <w:bCs/>
        </w:rPr>
        <w:t>e</w:t>
      </w:r>
      <w:r w:rsidRPr="00036E50">
        <w:rPr>
          <w:bCs/>
        </w:rPr>
        <w:t xml:space="preserve"> funding for one liaison.</w:t>
      </w:r>
      <w:r>
        <w:rPr>
          <w:bCs/>
        </w:rPr>
        <w:t xml:space="preserve"> </w:t>
      </w:r>
      <w:r>
        <w:t xml:space="preserve">Access to flexible spending funds is available to supplement the youth’s ancillary treatment services or family stabilization if no other source of funding is available. A number of MHJJ agencies have been able to offer parent to parent support through their Family Resource Developers.  </w:t>
      </w:r>
      <w:r w:rsidRPr="00036E50">
        <w:t>MHJJ is a simple model that can be</w:t>
      </w:r>
      <w:r>
        <w:t xml:space="preserve"> </w:t>
      </w:r>
      <w:r w:rsidRPr="00036E50">
        <w:t xml:space="preserve">expanded to these and other juvenile justice populations and  is applicable in multiple settings (urban, suburban and rural) as it makes use of existing community services at no cost to the courts.  </w:t>
      </w:r>
    </w:p>
    <w:p w:rsidR="00B83B93" w:rsidRDefault="00B83B93" w:rsidP="004E2ECC">
      <w:pPr>
        <w:jc w:val="both"/>
      </w:pPr>
    </w:p>
    <w:p w:rsidR="004E2ECC" w:rsidRDefault="004E2ECC" w:rsidP="004E2ECC">
      <w:pPr>
        <w:jc w:val="both"/>
      </w:pPr>
      <w:r w:rsidRPr="00036E50">
        <w:t xml:space="preserve">In FY2016, the MHJJ Program </w:t>
      </w:r>
      <w:r>
        <w:t>expanded i</w:t>
      </w:r>
      <w:r w:rsidRPr="00036E50">
        <w:t>ts eligibility criteria to include youth who are “at risk” of coming into contact with the criminal justice system. “At risk” youth have a mental illness or symptoms</w:t>
      </w:r>
      <w:r w:rsidR="00B83B93">
        <w:t>,</w:t>
      </w:r>
      <w:r w:rsidRPr="00036E50">
        <w:t xml:space="preserve"> may have had ancillary contact with police (e.g., school resource officers, station adjustments</w:t>
      </w:r>
      <w:r w:rsidR="00B83B93">
        <w:t xml:space="preserve">, and </w:t>
      </w:r>
      <w:r w:rsidRPr="00036E50">
        <w:t>are not receiving necessary services and/or any type of intervention that could divert them from becoming more involved in the criminal justice system.</w:t>
      </w:r>
      <w:r>
        <w:t xml:space="preserve"> </w:t>
      </w:r>
      <w:r w:rsidR="00B83B93">
        <w:t>As a result of t</w:t>
      </w:r>
      <w:r w:rsidRPr="00036E50">
        <w:t>his expansion</w:t>
      </w:r>
      <w:r w:rsidR="00B83B93">
        <w:t>, w</w:t>
      </w:r>
      <w:r w:rsidRPr="00036E50">
        <w:t xml:space="preserve">ards of the Illinois Department of Children and Family Services (DCFS) </w:t>
      </w:r>
      <w:r>
        <w:t>who</w:t>
      </w:r>
      <w:r w:rsidRPr="00036E50">
        <w:t xml:space="preserve"> have become justice involved and need the kind of services and monitoring for the courts</w:t>
      </w:r>
      <w:r>
        <w:t xml:space="preserve"> </w:t>
      </w:r>
      <w:r w:rsidRPr="00036E50">
        <w:t>that MHJJ provides</w:t>
      </w:r>
      <w:r w:rsidR="00B83B93">
        <w:t>,</w:t>
      </w:r>
      <w:r w:rsidRPr="00036E50">
        <w:t xml:space="preserve"> </w:t>
      </w:r>
      <w:r w:rsidR="00B83B93">
        <w:t>y</w:t>
      </w:r>
      <w:r w:rsidRPr="00036E50">
        <w:t xml:space="preserve">outh with mental illnesses who may have had ancillary contact with police (e.g., school resource officers, station adjustments) </w:t>
      </w:r>
      <w:r>
        <w:t>and would benefit from</w:t>
      </w:r>
      <w:r w:rsidRPr="00036E50">
        <w:t xml:space="preserve"> </w:t>
      </w:r>
      <w:r>
        <w:t xml:space="preserve">MHJJ </w:t>
      </w:r>
      <w:r w:rsidRPr="00036E50">
        <w:t>services</w:t>
      </w:r>
      <w:r w:rsidR="00B83B93">
        <w:t xml:space="preserve">, and </w:t>
      </w:r>
      <w:r>
        <w:t>y</w:t>
      </w:r>
      <w:r w:rsidRPr="00036E50">
        <w:t xml:space="preserve">outh with </w:t>
      </w:r>
      <w:r>
        <w:t xml:space="preserve">significant </w:t>
      </w:r>
      <w:r w:rsidRPr="00036E50">
        <w:t xml:space="preserve">trauma histories/symptoms </w:t>
      </w:r>
      <w:r>
        <w:t>who</w:t>
      </w:r>
      <w:r w:rsidRPr="00036E50">
        <w:t xml:space="preserve"> have come into contact with the justice system</w:t>
      </w:r>
      <w:r w:rsidR="00B83B93">
        <w:t xml:space="preserve"> are now eligible.</w:t>
      </w:r>
      <w:r>
        <w:t xml:space="preserve"> </w:t>
      </w:r>
    </w:p>
    <w:p w:rsidR="00683A4C" w:rsidRDefault="00683A4C" w:rsidP="004E2ECC">
      <w:pPr>
        <w:jc w:val="both"/>
      </w:pPr>
    </w:p>
    <w:p w:rsidR="004E2ECC" w:rsidRDefault="004E2ECC" w:rsidP="004E2ECC">
      <w:pPr>
        <w:jc w:val="both"/>
      </w:pPr>
      <w:r>
        <w:lastRenderedPageBreak/>
        <w:t>MHJJ continues to emphasize</w:t>
      </w:r>
      <w:r w:rsidRPr="00440B64">
        <w:rPr>
          <w:szCs w:val="21"/>
        </w:rPr>
        <w:t xml:space="preserve"> targeted outreach to, and education of, referral sources </w:t>
      </w:r>
      <w:r>
        <w:rPr>
          <w:szCs w:val="21"/>
        </w:rPr>
        <w:t>of</w:t>
      </w:r>
      <w:r w:rsidRPr="00440B64">
        <w:rPr>
          <w:szCs w:val="21"/>
        </w:rPr>
        <w:t xml:space="preserve"> minority youth with serious mental illnesses.</w:t>
      </w:r>
      <w:r>
        <w:rPr>
          <w:szCs w:val="21"/>
        </w:rPr>
        <w:t xml:space="preserve"> As r</w:t>
      </w:r>
      <w:r w:rsidRPr="00A809E8">
        <w:t>esearch has shown that an estimated 75% of children in the juvenile justice system have experienced traumatic victimization</w:t>
      </w:r>
      <w:r>
        <w:t>,</w:t>
      </w:r>
      <w:r w:rsidRPr="00A809E8">
        <w:t xml:space="preserve"> </w:t>
      </w:r>
      <w:r>
        <w:t>t</w:t>
      </w:r>
      <w:r w:rsidRPr="00A809E8">
        <w:t xml:space="preserve">he MHJJ program </w:t>
      </w:r>
      <w:r>
        <w:t xml:space="preserve">has </w:t>
      </w:r>
      <w:r w:rsidR="00D63AA9">
        <w:t xml:space="preserve">recently </w:t>
      </w:r>
      <w:r>
        <w:t xml:space="preserve">moved </w:t>
      </w:r>
      <w:r w:rsidRPr="00A809E8">
        <w:t xml:space="preserve">into the delivery of Trauma Informed Care as a priority for the youth it serves. </w:t>
      </w:r>
    </w:p>
    <w:p w:rsidR="004E2ECC" w:rsidRDefault="004E2ECC" w:rsidP="00965A8B">
      <w:pPr>
        <w:pStyle w:val="Default"/>
        <w:rPr>
          <w:rFonts w:ascii="Times New Roman" w:hAnsi="Times New Roman"/>
          <w:b/>
          <w:bCs/>
          <w:sz w:val="22"/>
          <w:szCs w:val="22"/>
        </w:rPr>
      </w:pPr>
    </w:p>
    <w:p w:rsidR="00D869B3" w:rsidRPr="00F34C2F" w:rsidRDefault="00D869B3" w:rsidP="00D869B3">
      <w:pPr>
        <w:pStyle w:val="Default"/>
        <w:rPr>
          <w:rFonts w:ascii="Times New Roman" w:hAnsi="Times New Roman"/>
          <w:sz w:val="22"/>
          <w:szCs w:val="22"/>
        </w:rPr>
      </w:pPr>
      <w:r w:rsidRPr="00F34C2F">
        <w:rPr>
          <w:rFonts w:ascii="Times New Roman" w:hAnsi="Times New Roman"/>
          <w:b/>
          <w:bCs/>
          <w:sz w:val="22"/>
          <w:szCs w:val="22"/>
        </w:rPr>
        <w:t>Plan Table 1.</w:t>
      </w:r>
      <w:r>
        <w:rPr>
          <w:rFonts w:ascii="Times New Roman" w:hAnsi="Times New Roman"/>
          <w:b/>
          <w:bCs/>
          <w:sz w:val="22"/>
          <w:szCs w:val="22"/>
        </w:rPr>
        <w:t>5</w:t>
      </w:r>
      <w:r w:rsidR="00034BD0">
        <w:rPr>
          <w:rFonts w:ascii="Times New Roman" w:hAnsi="Times New Roman"/>
          <w:b/>
          <w:bCs/>
          <w:sz w:val="22"/>
          <w:szCs w:val="22"/>
        </w:rPr>
        <w:t>-1</w:t>
      </w:r>
      <w:r w:rsidR="005012C6">
        <w:rPr>
          <w:rFonts w:ascii="Times New Roman" w:hAnsi="Times New Roman"/>
          <w:b/>
          <w:bCs/>
          <w:sz w:val="22"/>
          <w:szCs w:val="22"/>
        </w:rPr>
        <w:t xml:space="preserve"> Recovery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869B3" w:rsidRPr="004B6659" w:rsidTr="00D869B3">
        <w:tc>
          <w:tcPr>
            <w:tcW w:w="4428" w:type="dxa"/>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1. Priority Area: </w:t>
            </w:r>
          </w:p>
          <w:p w:rsidR="00D869B3" w:rsidRPr="004B6659" w:rsidRDefault="00D869B3" w:rsidP="00D869B3">
            <w:pPr>
              <w:pStyle w:val="Default"/>
              <w:rPr>
                <w:rFonts w:ascii="Times New Roman" w:hAnsi="Times New Roman"/>
                <w:sz w:val="22"/>
                <w:szCs w:val="22"/>
              </w:rPr>
            </w:pPr>
            <w:r w:rsidRPr="004B6659">
              <w:rPr>
                <w:rFonts w:ascii="Times New Roman" w:hAnsi="Times New Roman"/>
                <w:b/>
                <w:sz w:val="22"/>
                <w:szCs w:val="22"/>
              </w:rPr>
              <w:t>Expansion of the scope of consumer and family participation through advancement of the recovery vision and family driven care.</w:t>
            </w:r>
          </w:p>
        </w:tc>
        <w:tc>
          <w:tcPr>
            <w:tcW w:w="4428" w:type="dxa"/>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2. Priority Type: </w:t>
            </w:r>
          </w:p>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MENTAL HEALTH SERVICES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D869B3" w:rsidRPr="004B6659" w:rsidRDefault="00D869B3" w:rsidP="00D869B3">
            <w:pPr>
              <w:pStyle w:val="Default"/>
              <w:rPr>
                <w:rFonts w:ascii="Times New Roman" w:hAnsi="Times New Roman"/>
                <w:sz w:val="22"/>
                <w:szCs w:val="22"/>
              </w:rPr>
            </w:pPr>
            <w:r w:rsidRPr="004B6659">
              <w:rPr>
                <w:rFonts w:ascii="Times New Roman" w:hAnsi="Times New Roman"/>
                <w:i/>
                <w:sz w:val="22"/>
                <w:szCs w:val="22"/>
              </w:rPr>
              <w:t>Establish and enhance the public mental health system of care based upon principles of Recovery and Resilience in which consumers and families are knowledgeable and empowered to participate and provide direction at all levels of the system.</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5. Strategies to attain the goal: </w:t>
            </w:r>
          </w:p>
          <w:p w:rsidR="00D869B3" w:rsidRPr="00E647CE" w:rsidRDefault="00D869B3" w:rsidP="00D869B3">
            <w:pPr>
              <w:pStyle w:val="Default"/>
              <w:rPr>
                <w:rFonts w:ascii="Times New Roman" w:hAnsi="Times New Roman"/>
                <w:b/>
                <w:sz w:val="22"/>
                <w:szCs w:val="22"/>
              </w:rPr>
            </w:pPr>
            <w:r w:rsidRPr="00E647CE">
              <w:rPr>
                <w:rFonts w:ascii="Times New Roman" w:hAnsi="Times New Roman"/>
                <w:b/>
                <w:sz w:val="22"/>
                <w:szCs w:val="22"/>
              </w:rPr>
              <w:t>Strategy #1: Conduct a series of statewide teleconferences designed to disseminate important information to adult consumers and parent/caregivers across the State.</w:t>
            </w:r>
          </w:p>
          <w:p w:rsidR="00D869B3" w:rsidRPr="004B6659" w:rsidRDefault="00D869B3" w:rsidP="00D869B3">
            <w:pPr>
              <w:pStyle w:val="Default"/>
              <w:rPr>
                <w:rFonts w:ascii="Times New Roman" w:hAnsi="Times New Roman"/>
                <w:sz w:val="22"/>
                <w:szCs w:val="22"/>
              </w:rPr>
            </w:pPr>
            <w:r w:rsidRPr="004B6659">
              <w:rPr>
                <w:rFonts w:ascii="Times New Roman" w:hAnsi="Times New Roman"/>
                <w:b/>
                <w:sz w:val="22"/>
                <w:szCs w:val="22"/>
              </w:rPr>
              <w:t xml:space="preserve">Strategy #2:  </w:t>
            </w:r>
            <w:r w:rsidRPr="004B6659">
              <w:rPr>
                <w:rFonts w:ascii="Times New Roman" w:hAnsi="Times New Roman"/>
                <w:sz w:val="22"/>
                <w:szCs w:val="22"/>
              </w:rPr>
              <w:t>Support the role of Certified Recovery Support Specialists and their deployment statewide by hosting webinars for providers to help increase agencies’ understanding of the role, value, function, and advantages of hiring CRSS professionals and by providing competency training events for individuals interested in the CRSS credential.</w:t>
            </w:r>
          </w:p>
          <w:p w:rsidR="00D869B3" w:rsidRPr="00CD5BBC" w:rsidRDefault="00D869B3" w:rsidP="00D869B3">
            <w:pPr>
              <w:pStyle w:val="Default"/>
              <w:rPr>
                <w:rFonts w:ascii="Times New Roman" w:hAnsi="Times New Roman"/>
                <w:b/>
                <w:sz w:val="24"/>
              </w:rPr>
            </w:pPr>
            <w:r w:rsidRPr="00DD167F">
              <w:rPr>
                <w:rFonts w:ascii="Times New Roman" w:hAnsi="Times New Roman"/>
                <w:b/>
                <w:sz w:val="24"/>
              </w:rPr>
              <w:t xml:space="preserve">Strategy #3:  </w:t>
            </w:r>
            <w:r w:rsidRPr="00DD167F">
              <w:rPr>
                <w:rFonts w:ascii="Times New Roman" w:hAnsi="Times New Roman"/>
                <w:sz w:val="24"/>
              </w:rPr>
              <w:t>Enhance competency and encourage WRAP</w:t>
            </w:r>
            <w:r w:rsidRPr="00DD167F">
              <w:rPr>
                <w:rFonts w:ascii="Times New Roman" w:hAnsi="Times New Roman"/>
                <w:b/>
                <w:sz w:val="24"/>
              </w:rPr>
              <w:t xml:space="preserve"> </w:t>
            </w:r>
            <w:r w:rsidRPr="00DD167F">
              <w:rPr>
                <w:rFonts w:ascii="Times New Roman" w:hAnsi="Times New Roman"/>
                <w:sz w:val="24"/>
              </w:rPr>
              <w:t xml:space="preserve">trained and certified facilitators to provide an increasing number </w:t>
            </w:r>
            <w:proofErr w:type="gramStart"/>
            <w:r w:rsidRPr="00DD167F">
              <w:rPr>
                <w:rFonts w:ascii="Times New Roman" w:hAnsi="Times New Roman"/>
                <w:sz w:val="24"/>
              </w:rPr>
              <w:t>of  WRAP</w:t>
            </w:r>
            <w:proofErr w:type="gramEnd"/>
            <w:r w:rsidRPr="00DD167F">
              <w:rPr>
                <w:rFonts w:ascii="Times New Roman" w:hAnsi="Times New Roman"/>
                <w:sz w:val="24"/>
              </w:rPr>
              <w:t>® classes in the State.</w:t>
            </w:r>
          </w:p>
          <w:p w:rsidR="00D869B3" w:rsidRPr="004B6659" w:rsidRDefault="00D869B3" w:rsidP="00D869B3">
            <w:pPr>
              <w:pStyle w:val="Default"/>
              <w:rPr>
                <w:rFonts w:ascii="Times New Roman" w:hAnsi="Times New Roman"/>
                <w:sz w:val="22"/>
                <w:szCs w:val="22"/>
              </w:rPr>
            </w:pPr>
            <w:r w:rsidRPr="004B6659">
              <w:rPr>
                <w:rFonts w:ascii="Times New Roman" w:hAnsi="Times New Roman"/>
                <w:b/>
                <w:sz w:val="22"/>
                <w:szCs w:val="22"/>
              </w:rPr>
              <w:t>Strategy #</w:t>
            </w:r>
            <w:r>
              <w:rPr>
                <w:rFonts w:ascii="Times New Roman" w:hAnsi="Times New Roman"/>
                <w:b/>
                <w:sz w:val="22"/>
                <w:szCs w:val="22"/>
              </w:rPr>
              <w:t>4</w:t>
            </w:r>
            <w:r w:rsidRPr="004B6659">
              <w:rPr>
                <w:rFonts w:ascii="Times New Roman" w:hAnsi="Times New Roman"/>
                <w:b/>
                <w:sz w:val="22"/>
                <w:szCs w:val="22"/>
              </w:rPr>
              <w:t>:</w:t>
            </w:r>
            <w:r>
              <w:rPr>
                <w:rFonts w:ascii="Times New Roman" w:hAnsi="Times New Roman"/>
                <w:b/>
                <w:sz w:val="22"/>
                <w:szCs w:val="22"/>
              </w:rPr>
              <w:t xml:space="preserve">  </w:t>
            </w:r>
            <w:r w:rsidRPr="004B6659">
              <w:rPr>
                <w:rFonts w:ascii="Times New Roman" w:hAnsi="Times New Roman"/>
                <w:sz w:val="22"/>
                <w:szCs w:val="22"/>
              </w:rPr>
              <w:t>In FY201</w:t>
            </w:r>
            <w:r>
              <w:rPr>
                <w:rFonts w:ascii="Times New Roman" w:hAnsi="Times New Roman"/>
                <w:sz w:val="22"/>
                <w:szCs w:val="22"/>
              </w:rPr>
              <w:t>6</w:t>
            </w:r>
            <w:r w:rsidRPr="004B6659">
              <w:rPr>
                <w:rFonts w:ascii="Times New Roman" w:hAnsi="Times New Roman"/>
                <w:sz w:val="22"/>
                <w:szCs w:val="22"/>
              </w:rPr>
              <w:t xml:space="preserve"> and FY201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continue to </w:t>
            </w:r>
            <w:r w:rsidRPr="004B6659">
              <w:rPr>
                <w:rFonts w:ascii="Times New Roman" w:hAnsi="Times New Roman"/>
                <w:sz w:val="22"/>
                <w:szCs w:val="22"/>
              </w:rPr>
              <w:t>advance Family Driven Care in Illinois by certification of parent providers as Family Partner Professionals.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Indicator #1: </w:t>
            </w:r>
          </w:p>
          <w:p w:rsidR="00D869B3" w:rsidRPr="004B6659" w:rsidRDefault="00D869B3" w:rsidP="00D869B3">
            <w:pPr>
              <w:pStyle w:val="Default"/>
              <w:rPr>
                <w:rFonts w:ascii="Times New Roman" w:hAnsi="Times New Roman"/>
                <w:sz w:val="22"/>
                <w:szCs w:val="22"/>
              </w:rPr>
            </w:pPr>
            <w:r w:rsidRPr="004B6659">
              <w:rPr>
                <w:rFonts w:ascii="Times New Roman" w:hAnsi="Times New Roman"/>
                <w:b/>
                <w:sz w:val="22"/>
                <w:szCs w:val="22"/>
              </w:rPr>
              <w:t>Number of statewide teleconferences held each year.</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 xml:space="preserve">): </w:t>
            </w:r>
            <w:r w:rsidR="00307EB7" w:rsidRPr="00307EB7">
              <w:rPr>
                <w:rFonts w:ascii="Times New Roman" w:hAnsi="Times New Roman"/>
                <w:b/>
                <w:sz w:val="22"/>
                <w:szCs w:val="22"/>
              </w:rPr>
              <w:t>20</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00307EB7" w:rsidRPr="00307EB7">
              <w:rPr>
                <w:rFonts w:ascii="Times New Roman" w:hAnsi="Times New Roman"/>
                <w:b/>
                <w:sz w:val="22"/>
                <w:szCs w:val="22"/>
              </w:rPr>
              <w:t>21</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307EB7" w:rsidRPr="00307EB7">
              <w:rPr>
                <w:rFonts w:ascii="Times New Roman" w:hAnsi="Times New Roman"/>
                <w:b/>
                <w:sz w:val="22"/>
                <w:szCs w:val="22"/>
              </w:rPr>
              <w:t>10</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d) Data source: </w:t>
            </w:r>
          </w:p>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 Document each teleconference event and aggregate by year for comparison across years.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DD167F">
              <w:rPr>
                <w:rFonts w:ascii="Times New Roman" w:hAnsi="Times New Roman"/>
                <w:sz w:val="22"/>
                <w:szCs w:val="22"/>
              </w:rPr>
              <w:t>Teleconference agendas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E647CE" w:rsidRPr="004B6659" w:rsidTr="00D869B3">
        <w:tc>
          <w:tcPr>
            <w:tcW w:w="8856" w:type="dxa"/>
            <w:gridSpan w:val="2"/>
            <w:shd w:val="clear" w:color="auto" w:fill="auto"/>
          </w:tcPr>
          <w:p w:rsidR="00E647CE" w:rsidRPr="00691C57" w:rsidRDefault="00E647CE" w:rsidP="00DF2CBD">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E647CE" w:rsidRDefault="008821A2" w:rsidP="00E11AFB">
            <w:pPr>
              <w:pStyle w:val="Default"/>
              <w:rPr>
                <w:rFonts w:ascii="Times New Roman" w:hAnsi="Times New Roman"/>
                <w:b/>
                <w:sz w:val="22"/>
                <w:szCs w:val="22"/>
              </w:rPr>
            </w:pPr>
            <w:r>
              <w:rPr>
                <w:rFonts w:ascii="Times New Roman" w:hAnsi="Times New Roman"/>
                <w:b/>
                <w:sz w:val="22"/>
                <w:szCs w:val="22"/>
              </w:rPr>
              <w:t>Second</w:t>
            </w:r>
            <w:r w:rsidR="00E647CE">
              <w:rPr>
                <w:rFonts w:ascii="Times New Roman" w:hAnsi="Times New Roman"/>
                <w:b/>
                <w:sz w:val="22"/>
                <w:szCs w:val="22"/>
              </w:rPr>
              <w:t xml:space="preserve"> </w:t>
            </w:r>
            <w:r w:rsidR="00E647CE" w:rsidRPr="00691C57">
              <w:rPr>
                <w:rFonts w:ascii="Times New Roman" w:hAnsi="Times New Roman"/>
                <w:b/>
                <w:sz w:val="22"/>
                <w:szCs w:val="22"/>
              </w:rPr>
              <w:t xml:space="preserve">year target:   </w:t>
            </w:r>
            <w:r w:rsidR="00E647CE" w:rsidRPr="00F90E74">
              <w:rPr>
                <w:rFonts w:ascii="Times New Roman" w:hAnsi="Times New Roman"/>
                <w:b/>
                <w:sz w:val="22"/>
                <w:szCs w:val="22"/>
                <w:u w:val="single"/>
              </w:rPr>
              <w:t xml:space="preserve"> </w:t>
            </w:r>
            <w:r w:rsidR="00F90E74" w:rsidRPr="00F90E74">
              <w:rPr>
                <w:rFonts w:ascii="Times New Roman" w:hAnsi="Times New Roman"/>
                <w:b/>
                <w:sz w:val="22"/>
                <w:szCs w:val="22"/>
                <w:u w:val="single"/>
              </w:rPr>
              <w:t xml:space="preserve">X </w:t>
            </w:r>
            <w:r w:rsidR="00E647CE">
              <w:rPr>
                <w:rFonts w:ascii="Times New Roman" w:hAnsi="Times New Roman"/>
                <w:b/>
                <w:sz w:val="22"/>
                <w:szCs w:val="22"/>
              </w:rPr>
              <w:t xml:space="preserve"> </w:t>
            </w:r>
            <w:r w:rsidR="00E647CE" w:rsidRPr="00691C57">
              <w:rPr>
                <w:rFonts w:ascii="Times New Roman" w:hAnsi="Times New Roman"/>
                <w:b/>
                <w:sz w:val="22"/>
                <w:szCs w:val="22"/>
              </w:rPr>
              <w:t>Achieved</w:t>
            </w:r>
            <w:r w:rsidR="00E647CE" w:rsidRPr="00691C57">
              <w:rPr>
                <w:rFonts w:ascii="Times New Roman" w:hAnsi="Times New Roman"/>
                <w:b/>
                <w:sz w:val="22"/>
                <w:szCs w:val="22"/>
              </w:rPr>
              <w:tab/>
              <w:t>______Not Achieved (If not achieved,  explain why)</w:t>
            </w:r>
          </w:p>
          <w:p w:rsidR="00624188" w:rsidRPr="00D63AA9" w:rsidRDefault="00624188" w:rsidP="00E11AFB">
            <w:pPr>
              <w:pStyle w:val="Default"/>
              <w:rPr>
                <w:rFonts w:ascii="Times New Roman" w:hAnsi="Times New Roman"/>
                <w:sz w:val="22"/>
                <w:szCs w:val="22"/>
              </w:rPr>
            </w:pPr>
          </w:p>
        </w:tc>
      </w:tr>
    </w:tbl>
    <w:p w:rsidR="00D869B3" w:rsidRDefault="00D869B3" w:rsidP="00D869B3">
      <w:pPr>
        <w:rPr>
          <w:sz w:val="22"/>
          <w:szCs w:val="22"/>
        </w:rPr>
      </w:pPr>
    </w:p>
    <w:p w:rsidR="002F5B80" w:rsidRDefault="002F5B80" w:rsidP="0086514F">
      <w:pPr>
        <w:pStyle w:val="Default"/>
        <w:rPr>
          <w:rFonts w:ascii="Times New Roman" w:hAnsi="Times New Roman"/>
          <w:b/>
          <w:i/>
          <w:sz w:val="24"/>
        </w:rPr>
      </w:pPr>
    </w:p>
    <w:p w:rsidR="00B539D0" w:rsidRPr="00CF3178" w:rsidRDefault="00B539D0" w:rsidP="00CF3178">
      <w:pPr>
        <w:pStyle w:val="Default"/>
        <w:rPr>
          <w:rFonts w:ascii="Times New Roman" w:hAnsi="Times New Roman"/>
          <w:b/>
          <w:i/>
          <w:sz w:val="24"/>
        </w:rPr>
      </w:pPr>
      <w:r w:rsidRPr="00971228">
        <w:rPr>
          <w:rFonts w:ascii="Times New Roman" w:hAnsi="Times New Roman"/>
          <w:b/>
          <w:i/>
          <w:sz w:val="24"/>
        </w:rPr>
        <w:t>This strategy was successfully achieved in FY201</w:t>
      </w:r>
      <w:r w:rsidR="00CF3178">
        <w:rPr>
          <w:rFonts w:ascii="Times New Roman" w:hAnsi="Times New Roman"/>
          <w:b/>
          <w:i/>
          <w:sz w:val="24"/>
        </w:rPr>
        <w:t>7</w:t>
      </w:r>
      <w:r w:rsidRPr="00971228">
        <w:rPr>
          <w:rFonts w:ascii="Times New Roman" w:hAnsi="Times New Roman"/>
          <w:b/>
          <w:i/>
          <w:sz w:val="24"/>
        </w:rPr>
        <w:t xml:space="preserve"> and will continue </w:t>
      </w:r>
      <w:r w:rsidR="009E7E84" w:rsidRPr="00971228">
        <w:rPr>
          <w:rFonts w:ascii="Times New Roman" w:hAnsi="Times New Roman"/>
          <w:b/>
          <w:i/>
          <w:sz w:val="24"/>
        </w:rPr>
        <w:t xml:space="preserve">for adult consumers </w:t>
      </w:r>
      <w:r w:rsidRPr="00971228">
        <w:rPr>
          <w:rFonts w:ascii="Times New Roman" w:hAnsi="Times New Roman"/>
          <w:b/>
          <w:i/>
          <w:sz w:val="24"/>
        </w:rPr>
        <w:t>in FY201</w:t>
      </w:r>
      <w:r w:rsidR="00CF3178">
        <w:rPr>
          <w:rFonts w:ascii="Times New Roman" w:hAnsi="Times New Roman"/>
          <w:b/>
          <w:i/>
          <w:sz w:val="24"/>
        </w:rPr>
        <w:t>8</w:t>
      </w:r>
      <w:r w:rsidRPr="00971228">
        <w:rPr>
          <w:rFonts w:ascii="Times New Roman" w:hAnsi="Times New Roman"/>
          <w:b/>
          <w:i/>
          <w:sz w:val="24"/>
        </w:rPr>
        <w:t>.</w:t>
      </w:r>
      <w:r w:rsidR="00CF3178">
        <w:rPr>
          <w:b/>
          <w:i/>
        </w:rPr>
        <w:t xml:space="preserve">  </w:t>
      </w:r>
      <w:r w:rsidR="00CF3178" w:rsidRPr="00CF3178">
        <w:rPr>
          <w:rFonts w:ascii="Times New Roman" w:hAnsi="Times New Roman"/>
          <w:b/>
          <w:i/>
          <w:sz w:val="24"/>
        </w:rPr>
        <w:t>Ten teleconferences were conducted in FY2017 with an aggregate attendance</w:t>
      </w:r>
      <w:r w:rsidR="00152BBD">
        <w:rPr>
          <w:rFonts w:ascii="Times New Roman" w:hAnsi="Times New Roman"/>
          <w:b/>
          <w:i/>
          <w:sz w:val="24"/>
        </w:rPr>
        <w:t>, for nine out of</w:t>
      </w:r>
      <w:r w:rsidR="0051025A">
        <w:rPr>
          <w:rFonts w:ascii="Times New Roman" w:hAnsi="Times New Roman"/>
          <w:b/>
          <w:i/>
          <w:sz w:val="24"/>
        </w:rPr>
        <w:t xml:space="preserve"> the </w:t>
      </w:r>
      <w:r w:rsidR="00152BBD">
        <w:rPr>
          <w:rFonts w:ascii="Times New Roman" w:hAnsi="Times New Roman"/>
          <w:b/>
          <w:i/>
          <w:sz w:val="24"/>
        </w:rPr>
        <w:t>ten, o</w:t>
      </w:r>
      <w:r w:rsidR="00CF3178" w:rsidRPr="00CF3178">
        <w:rPr>
          <w:rFonts w:ascii="Times New Roman" w:hAnsi="Times New Roman"/>
          <w:b/>
          <w:i/>
          <w:sz w:val="24"/>
        </w:rPr>
        <w:t xml:space="preserve">f </w:t>
      </w:r>
      <w:r w:rsidR="00152BBD">
        <w:rPr>
          <w:rFonts w:ascii="Times New Roman" w:hAnsi="Times New Roman"/>
          <w:b/>
          <w:i/>
          <w:sz w:val="24"/>
        </w:rPr>
        <w:t>3,854</w:t>
      </w:r>
      <w:r w:rsidR="00CF3178" w:rsidRPr="00CF3178">
        <w:rPr>
          <w:rFonts w:ascii="Times New Roman" w:hAnsi="Times New Roman"/>
          <w:b/>
          <w:i/>
          <w:sz w:val="24"/>
        </w:rPr>
        <w:t>. The dates, topics, and number of participants of each teleconference are detailed in the table below.</w:t>
      </w:r>
      <w:r w:rsidR="00CF3178">
        <w:rPr>
          <w:rFonts w:ascii="Times New Roman" w:hAnsi="Times New Roman"/>
          <w:b/>
          <w:i/>
          <w:sz w:val="24"/>
        </w:rPr>
        <w:t xml:space="preserve"> </w:t>
      </w:r>
      <w:r w:rsidR="00CF3178" w:rsidRPr="00CF3178">
        <w:rPr>
          <w:rFonts w:ascii="Times New Roman" w:hAnsi="Times New Roman"/>
          <w:b/>
          <w:i/>
          <w:sz w:val="24"/>
        </w:rPr>
        <w:t>In FY2016, t</w:t>
      </w:r>
      <w:r w:rsidRPr="00CF3178">
        <w:rPr>
          <w:rFonts w:ascii="Times New Roman" w:hAnsi="Times New Roman"/>
          <w:b/>
          <w:i/>
          <w:sz w:val="24"/>
        </w:rPr>
        <w:t xml:space="preserve">en teleconferences were conducted for an audience of adult </w:t>
      </w:r>
      <w:proofErr w:type="gramStart"/>
      <w:r w:rsidRPr="00CF3178">
        <w:rPr>
          <w:rFonts w:ascii="Times New Roman" w:hAnsi="Times New Roman"/>
          <w:b/>
          <w:i/>
          <w:sz w:val="24"/>
        </w:rPr>
        <w:t>consumers  with</w:t>
      </w:r>
      <w:proofErr w:type="gramEnd"/>
      <w:r w:rsidRPr="00CF3178">
        <w:rPr>
          <w:rFonts w:ascii="Times New Roman" w:hAnsi="Times New Roman"/>
          <w:b/>
          <w:i/>
          <w:sz w:val="24"/>
        </w:rPr>
        <w:t xml:space="preserve"> an aggregate </w:t>
      </w:r>
      <w:r w:rsidRPr="00CF3178">
        <w:rPr>
          <w:rFonts w:ascii="Times New Roman" w:hAnsi="Times New Roman"/>
          <w:b/>
          <w:i/>
          <w:sz w:val="24"/>
        </w:rPr>
        <w:lastRenderedPageBreak/>
        <w:t>attendance of</w:t>
      </w:r>
      <w:r w:rsidR="00122A18" w:rsidRPr="00CF3178">
        <w:rPr>
          <w:rFonts w:ascii="Times New Roman" w:hAnsi="Times New Roman"/>
          <w:b/>
          <w:i/>
          <w:sz w:val="24"/>
        </w:rPr>
        <w:t xml:space="preserve"> 5,21</w:t>
      </w:r>
      <w:r w:rsidR="00457C16" w:rsidRPr="00CF3178">
        <w:rPr>
          <w:rFonts w:ascii="Times New Roman" w:hAnsi="Times New Roman"/>
          <w:b/>
          <w:i/>
          <w:sz w:val="24"/>
        </w:rPr>
        <w:t xml:space="preserve">1 </w:t>
      </w:r>
      <w:r w:rsidRPr="00CF3178">
        <w:rPr>
          <w:rFonts w:ascii="Times New Roman" w:hAnsi="Times New Roman"/>
          <w:b/>
          <w:i/>
          <w:sz w:val="24"/>
        </w:rPr>
        <w:t>(duplicated)</w:t>
      </w:r>
      <w:r w:rsidR="00971228" w:rsidRPr="00CF3178">
        <w:rPr>
          <w:rFonts w:ascii="Times New Roman" w:hAnsi="Times New Roman"/>
          <w:b/>
          <w:i/>
          <w:sz w:val="24"/>
        </w:rPr>
        <w:t xml:space="preserve"> reflecting a 6.5% increase in participation over FY2015 when it was 4889 </w:t>
      </w:r>
      <w:r w:rsidRPr="00CF3178">
        <w:rPr>
          <w:rFonts w:ascii="Times New Roman" w:hAnsi="Times New Roman"/>
          <w:b/>
          <w:i/>
          <w:sz w:val="24"/>
        </w:rPr>
        <w:t>.</w:t>
      </w:r>
    </w:p>
    <w:p w:rsidR="00B539D0" w:rsidRDefault="00B539D0" w:rsidP="00B539D0">
      <w:pPr>
        <w:autoSpaceDE w:val="0"/>
        <w:autoSpaceDN w:val="0"/>
        <w:adjustRightInd w:val="0"/>
        <w:jc w:val="center"/>
        <w:rPr>
          <w:b/>
        </w:rPr>
      </w:pPr>
    </w:p>
    <w:p w:rsidR="00B539D0" w:rsidRPr="00856304" w:rsidRDefault="00B539D0" w:rsidP="00B539D0">
      <w:pPr>
        <w:autoSpaceDE w:val="0"/>
        <w:autoSpaceDN w:val="0"/>
        <w:adjustRightInd w:val="0"/>
        <w:jc w:val="center"/>
        <w:rPr>
          <w:b/>
        </w:rPr>
      </w:pPr>
      <w:r>
        <w:rPr>
          <w:b/>
        </w:rPr>
        <w:t xml:space="preserve">Adult </w:t>
      </w:r>
      <w:r w:rsidRPr="00856304">
        <w:rPr>
          <w:b/>
        </w:rPr>
        <w:t>Consumer Education Teleconferences in FY201</w:t>
      </w:r>
      <w:r w:rsidR="00861A59">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5422"/>
        <w:gridCol w:w="1365"/>
      </w:tblGrid>
      <w:tr w:rsidR="00B539D0" w:rsidTr="00DF2CBD">
        <w:tc>
          <w:tcPr>
            <w:tcW w:w="2088" w:type="dxa"/>
            <w:shd w:val="clear" w:color="auto" w:fill="auto"/>
          </w:tcPr>
          <w:p w:rsidR="00B539D0" w:rsidRPr="00BC6899" w:rsidRDefault="00B539D0" w:rsidP="00DF2CBD">
            <w:pPr>
              <w:rPr>
                <w:b/>
                <w:sz w:val="22"/>
                <w:szCs w:val="22"/>
              </w:rPr>
            </w:pPr>
            <w:r w:rsidRPr="00BC6899">
              <w:rPr>
                <w:b/>
                <w:sz w:val="22"/>
                <w:szCs w:val="22"/>
              </w:rPr>
              <w:t>Date of Call</w:t>
            </w:r>
          </w:p>
          <w:p w:rsidR="00B539D0" w:rsidRPr="00BC6899" w:rsidRDefault="00B539D0" w:rsidP="00DF2CBD">
            <w:pPr>
              <w:rPr>
                <w:b/>
                <w:sz w:val="22"/>
                <w:szCs w:val="22"/>
              </w:rPr>
            </w:pPr>
          </w:p>
        </w:tc>
        <w:tc>
          <w:tcPr>
            <w:tcW w:w="5500" w:type="dxa"/>
            <w:shd w:val="clear" w:color="auto" w:fill="auto"/>
          </w:tcPr>
          <w:p w:rsidR="00B539D0" w:rsidRPr="00BC6899" w:rsidRDefault="00B539D0" w:rsidP="00DF2CBD">
            <w:pPr>
              <w:rPr>
                <w:b/>
                <w:sz w:val="22"/>
                <w:szCs w:val="22"/>
              </w:rPr>
            </w:pPr>
            <w:r w:rsidRPr="00BC6899">
              <w:rPr>
                <w:b/>
                <w:sz w:val="22"/>
                <w:szCs w:val="22"/>
              </w:rPr>
              <w:t>Topic</w:t>
            </w:r>
          </w:p>
        </w:tc>
        <w:tc>
          <w:tcPr>
            <w:tcW w:w="1268" w:type="dxa"/>
            <w:shd w:val="clear" w:color="auto" w:fill="auto"/>
          </w:tcPr>
          <w:p w:rsidR="00B539D0" w:rsidRPr="00BC6899" w:rsidRDefault="00B539D0" w:rsidP="00DF2CBD">
            <w:pPr>
              <w:jc w:val="center"/>
              <w:rPr>
                <w:b/>
                <w:sz w:val="22"/>
                <w:szCs w:val="22"/>
              </w:rPr>
            </w:pPr>
            <w:r w:rsidRPr="00BC6899">
              <w:rPr>
                <w:b/>
                <w:sz w:val="22"/>
                <w:szCs w:val="22"/>
              </w:rPr>
              <w:t>Number</w:t>
            </w:r>
          </w:p>
          <w:p w:rsidR="00B539D0" w:rsidRPr="00BC6899" w:rsidRDefault="00B539D0" w:rsidP="00DF2CBD">
            <w:pPr>
              <w:jc w:val="center"/>
              <w:rPr>
                <w:b/>
                <w:sz w:val="22"/>
                <w:szCs w:val="22"/>
              </w:rPr>
            </w:pPr>
            <w:r w:rsidRPr="00BC6899">
              <w:rPr>
                <w:b/>
                <w:sz w:val="22"/>
                <w:szCs w:val="22"/>
              </w:rPr>
              <w:t>of Participants</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July 2</w:t>
            </w:r>
            <w:r w:rsidR="00C51D8A">
              <w:rPr>
                <w:sz w:val="22"/>
                <w:szCs w:val="22"/>
              </w:rPr>
              <w:t>8</w:t>
            </w:r>
            <w:r>
              <w:rPr>
                <w:sz w:val="22"/>
                <w:szCs w:val="22"/>
              </w:rPr>
              <w:t>, 201</w:t>
            </w:r>
            <w:r w:rsidR="00C51D8A">
              <w:rPr>
                <w:sz w:val="22"/>
                <w:szCs w:val="22"/>
              </w:rPr>
              <w:t>6</w:t>
            </w:r>
          </w:p>
        </w:tc>
        <w:tc>
          <w:tcPr>
            <w:tcW w:w="5500" w:type="dxa"/>
            <w:shd w:val="clear" w:color="auto" w:fill="auto"/>
          </w:tcPr>
          <w:p w:rsidR="00B539D0" w:rsidRDefault="00C51D8A" w:rsidP="00DF2CBD">
            <w:pPr>
              <w:autoSpaceDE w:val="0"/>
              <w:autoSpaceDN w:val="0"/>
              <w:adjustRightInd w:val="0"/>
            </w:pPr>
            <w:r>
              <w:t>Exploring the Possibilities of Steering Our Thoughts in the Right Direction</w:t>
            </w:r>
          </w:p>
        </w:tc>
        <w:tc>
          <w:tcPr>
            <w:tcW w:w="1268" w:type="dxa"/>
            <w:shd w:val="clear" w:color="auto" w:fill="auto"/>
          </w:tcPr>
          <w:p w:rsidR="00B539D0" w:rsidRDefault="00152BBD" w:rsidP="00DF2CBD">
            <w:pPr>
              <w:autoSpaceDE w:val="0"/>
              <w:autoSpaceDN w:val="0"/>
              <w:adjustRightInd w:val="0"/>
            </w:pPr>
            <w:r>
              <w:t>460</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August 2</w:t>
            </w:r>
            <w:r w:rsidR="00C51D8A">
              <w:rPr>
                <w:sz w:val="22"/>
                <w:szCs w:val="22"/>
              </w:rPr>
              <w:t>5</w:t>
            </w:r>
            <w:r>
              <w:rPr>
                <w:sz w:val="22"/>
                <w:szCs w:val="22"/>
              </w:rPr>
              <w:t>, 201</w:t>
            </w:r>
            <w:r w:rsidR="00C51D8A">
              <w:rPr>
                <w:sz w:val="22"/>
                <w:szCs w:val="22"/>
              </w:rPr>
              <w:t>6</w:t>
            </w:r>
          </w:p>
        </w:tc>
        <w:tc>
          <w:tcPr>
            <w:tcW w:w="5500" w:type="dxa"/>
            <w:shd w:val="clear" w:color="auto" w:fill="auto"/>
          </w:tcPr>
          <w:p w:rsidR="00B539D0" w:rsidRDefault="00C51D8A" w:rsidP="00DF2CBD">
            <w:pPr>
              <w:autoSpaceDE w:val="0"/>
              <w:autoSpaceDN w:val="0"/>
              <w:adjustRightInd w:val="0"/>
            </w:pPr>
            <w:r>
              <w:t>Exploring the Possibilities of Stretching Our Money</w:t>
            </w:r>
          </w:p>
        </w:tc>
        <w:tc>
          <w:tcPr>
            <w:tcW w:w="1268" w:type="dxa"/>
            <w:shd w:val="clear" w:color="auto" w:fill="auto"/>
          </w:tcPr>
          <w:p w:rsidR="00B539D0" w:rsidRDefault="00152BBD" w:rsidP="00DF2CBD">
            <w:pPr>
              <w:autoSpaceDE w:val="0"/>
              <w:autoSpaceDN w:val="0"/>
              <w:adjustRightInd w:val="0"/>
            </w:pPr>
            <w:r>
              <w:t>443</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September 2</w:t>
            </w:r>
            <w:r w:rsidR="00C51D8A">
              <w:rPr>
                <w:sz w:val="22"/>
                <w:szCs w:val="22"/>
              </w:rPr>
              <w:t>2</w:t>
            </w:r>
            <w:r>
              <w:rPr>
                <w:sz w:val="22"/>
                <w:szCs w:val="22"/>
              </w:rPr>
              <w:t>, 201</w:t>
            </w:r>
            <w:r w:rsidR="00C51D8A">
              <w:rPr>
                <w:sz w:val="22"/>
                <w:szCs w:val="22"/>
              </w:rPr>
              <w:t>6</w:t>
            </w:r>
          </w:p>
        </w:tc>
        <w:tc>
          <w:tcPr>
            <w:tcW w:w="5500" w:type="dxa"/>
            <w:shd w:val="clear" w:color="auto" w:fill="auto"/>
          </w:tcPr>
          <w:p w:rsidR="00B539D0" w:rsidRDefault="00C51D8A" w:rsidP="00DF2CBD">
            <w:pPr>
              <w:autoSpaceDE w:val="0"/>
              <w:autoSpaceDN w:val="0"/>
              <w:adjustRightInd w:val="0"/>
            </w:pPr>
            <w:r>
              <w:t>Possibilities through Creative Expression</w:t>
            </w:r>
          </w:p>
        </w:tc>
        <w:tc>
          <w:tcPr>
            <w:tcW w:w="1268" w:type="dxa"/>
            <w:shd w:val="clear" w:color="auto" w:fill="auto"/>
          </w:tcPr>
          <w:p w:rsidR="00B539D0" w:rsidRDefault="00152BBD" w:rsidP="00DF2CBD">
            <w:pPr>
              <w:autoSpaceDE w:val="0"/>
              <w:autoSpaceDN w:val="0"/>
              <w:adjustRightInd w:val="0"/>
            </w:pPr>
            <w:r>
              <w:t>507</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October 2</w:t>
            </w:r>
            <w:r w:rsidR="00C51D8A">
              <w:rPr>
                <w:sz w:val="22"/>
                <w:szCs w:val="22"/>
              </w:rPr>
              <w:t>7</w:t>
            </w:r>
            <w:r>
              <w:rPr>
                <w:sz w:val="22"/>
                <w:szCs w:val="22"/>
              </w:rPr>
              <w:t>, 201</w:t>
            </w:r>
            <w:r w:rsidR="00C51D8A">
              <w:rPr>
                <w:sz w:val="22"/>
                <w:szCs w:val="22"/>
              </w:rPr>
              <w:t>6</w:t>
            </w:r>
          </w:p>
        </w:tc>
        <w:tc>
          <w:tcPr>
            <w:tcW w:w="5500" w:type="dxa"/>
            <w:shd w:val="clear" w:color="auto" w:fill="auto"/>
          </w:tcPr>
          <w:p w:rsidR="00B539D0" w:rsidRDefault="00C51D8A" w:rsidP="00DF2CBD">
            <w:pPr>
              <w:autoSpaceDE w:val="0"/>
              <w:autoSpaceDN w:val="0"/>
              <w:adjustRightInd w:val="0"/>
            </w:pPr>
            <w:r>
              <w:t>Exploring the Possibilities in Our Communities</w:t>
            </w:r>
          </w:p>
        </w:tc>
        <w:tc>
          <w:tcPr>
            <w:tcW w:w="1268" w:type="dxa"/>
            <w:shd w:val="clear" w:color="auto" w:fill="auto"/>
          </w:tcPr>
          <w:p w:rsidR="00B539D0" w:rsidRDefault="00152BBD" w:rsidP="00DF2CBD">
            <w:pPr>
              <w:autoSpaceDE w:val="0"/>
              <w:autoSpaceDN w:val="0"/>
              <w:adjustRightInd w:val="0"/>
            </w:pPr>
            <w:r>
              <w:t>462</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January 2</w:t>
            </w:r>
            <w:r w:rsidR="00C51D8A">
              <w:rPr>
                <w:sz w:val="22"/>
                <w:szCs w:val="22"/>
              </w:rPr>
              <w:t>6</w:t>
            </w:r>
            <w:r>
              <w:rPr>
                <w:sz w:val="22"/>
                <w:szCs w:val="22"/>
              </w:rPr>
              <w:t>, 201</w:t>
            </w:r>
            <w:r w:rsidR="00C51D8A">
              <w:rPr>
                <w:sz w:val="22"/>
                <w:szCs w:val="22"/>
              </w:rPr>
              <w:t>7</w:t>
            </w:r>
          </w:p>
        </w:tc>
        <w:tc>
          <w:tcPr>
            <w:tcW w:w="5500" w:type="dxa"/>
            <w:shd w:val="clear" w:color="auto" w:fill="auto"/>
          </w:tcPr>
          <w:p w:rsidR="00B539D0" w:rsidRDefault="00C51D8A" w:rsidP="00C51D8A">
            <w:pPr>
              <w:autoSpaceDE w:val="0"/>
              <w:autoSpaceDN w:val="0"/>
              <w:adjustRightInd w:val="0"/>
            </w:pPr>
            <w:r>
              <w:t>Enrich Your Life through Work and All That!</w:t>
            </w:r>
          </w:p>
        </w:tc>
        <w:tc>
          <w:tcPr>
            <w:tcW w:w="1268" w:type="dxa"/>
            <w:shd w:val="clear" w:color="auto" w:fill="auto"/>
          </w:tcPr>
          <w:p w:rsidR="00B539D0" w:rsidRDefault="00152BBD" w:rsidP="00DF2CBD">
            <w:pPr>
              <w:autoSpaceDE w:val="0"/>
              <w:autoSpaceDN w:val="0"/>
              <w:adjustRightInd w:val="0"/>
            </w:pPr>
            <w:r>
              <w:t>Unknown</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February 2</w:t>
            </w:r>
            <w:r w:rsidR="00C51D8A">
              <w:rPr>
                <w:sz w:val="22"/>
                <w:szCs w:val="22"/>
              </w:rPr>
              <w:t>3</w:t>
            </w:r>
            <w:r>
              <w:rPr>
                <w:sz w:val="22"/>
                <w:szCs w:val="22"/>
              </w:rPr>
              <w:t>, 201</w:t>
            </w:r>
            <w:r w:rsidR="00C51D8A">
              <w:rPr>
                <w:sz w:val="22"/>
                <w:szCs w:val="22"/>
              </w:rPr>
              <w:t xml:space="preserve">7 </w:t>
            </w:r>
          </w:p>
        </w:tc>
        <w:tc>
          <w:tcPr>
            <w:tcW w:w="5500" w:type="dxa"/>
            <w:shd w:val="clear" w:color="auto" w:fill="auto"/>
          </w:tcPr>
          <w:p w:rsidR="00B539D0" w:rsidRDefault="00C51D8A" w:rsidP="00C51D8A">
            <w:pPr>
              <w:autoSpaceDE w:val="0"/>
              <w:autoSpaceDN w:val="0"/>
              <w:adjustRightInd w:val="0"/>
            </w:pPr>
            <w:r>
              <w:t>Discover Your Strength To Heal!</w:t>
            </w:r>
          </w:p>
        </w:tc>
        <w:tc>
          <w:tcPr>
            <w:tcW w:w="1268" w:type="dxa"/>
            <w:shd w:val="clear" w:color="auto" w:fill="auto"/>
          </w:tcPr>
          <w:p w:rsidR="00B539D0" w:rsidRDefault="00152BBD" w:rsidP="00DF2CBD">
            <w:pPr>
              <w:autoSpaceDE w:val="0"/>
              <w:autoSpaceDN w:val="0"/>
              <w:adjustRightInd w:val="0"/>
            </w:pPr>
            <w:r>
              <w:t>447</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March 2</w:t>
            </w:r>
            <w:r w:rsidR="00C51D8A">
              <w:rPr>
                <w:sz w:val="22"/>
                <w:szCs w:val="22"/>
              </w:rPr>
              <w:t>3</w:t>
            </w:r>
            <w:r>
              <w:rPr>
                <w:sz w:val="22"/>
                <w:szCs w:val="22"/>
              </w:rPr>
              <w:t>, 201</w:t>
            </w:r>
            <w:r w:rsidR="00C51D8A">
              <w:rPr>
                <w:sz w:val="22"/>
                <w:szCs w:val="22"/>
              </w:rPr>
              <w:t>7</w:t>
            </w:r>
          </w:p>
        </w:tc>
        <w:tc>
          <w:tcPr>
            <w:tcW w:w="5500" w:type="dxa"/>
            <w:shd w:val="clear" w:color="auto" w:fill="auto"/>
          </w:tcPr>
          <w:p w:rsidR="00B539D0" w:rsidRDefault="00C51D8A" w:rsidP="00DF2CBD">
            <w:pPr>
              <w:autoSpaceDE w:val="0"/>
              <w:autoSpaceDN w:val="0"/>
              <w:adjustRightInd w:val="0"/>
            </w:pPr>
            <w:r>
              <w:t>Spark Your Power of Knowledge and Creativity!</w:t>
            </w:r>
          </w:p>
        </w:tc>
        <w:tc>
          <w:tcPr>
            <w:tcW w:w="1268" w:type="dxa"/>
            <w:shd w:val="clear" w:color="auto" w:fill="auto"/>
          </w:tcPr>
          <w:p w:rsidR="00B539D0" w:rsidRDefault="00152BBD" w:rsidP="00DF2CBD">
            <w:pPr>
              <w:autoSpaceDE w:val="0"/>
              <w:autoSpaceDN w:val="0"/>
              <w:adjustRightInd w:val="0"/>
            </w:pPr>
            <w:r>
              <w:t>298</w:t>
            </w:r>
          </w:p>
        </w:tc>
      </w:tr>
      <w:tr w:rsidR="00B539D0" w:rsidTr="00DF2CBD">
        <w:tc>
          <w:tcPr>
            <w:tcW w:w="2088" w:type="dxa"/>
            <w:shd w:val="clear" w:color="auto" w:fill="auto"/>
          </w:tcPr>
          <w:p w:rsidR="00B539D0" w:rsidRPr="00396E70" w:rsidRDefault="00B539D0" w:rsidP="00C51D8A">
            <w:pPr>
              <w:autoSpaceDE w:val="0"/>
              <w:autoSpaceDN w:val="0"/>
              <w:adjustRightInd w:val="0"/>
              <w:rPr>
                <w:sz w:val="22"/>
                <w:szCs w:val="22"/>
              </w:rPr>
            </w:pPr>
            <w:r>
              <w:rPr>
                <w:sz w:val="22"/>
                <w:szCs w:val="22"/>
              </w:rPr>
              <w:t>April 2</w:t>
            </w:r>
            <w:r w:rsidR="00C51D8A">
              <w:rPr>
                <w:sz w:val="22"/>
                <w:szCs w:val="22"/>
              </w:rPr>
              <w:t>7</w:t>
            </w:r>
            <w:r>
              <w:rPr>
                <w:sz w:val="22"/>
                <w:szCs w:val="22"/>
              </w:rPr>
              <w:t>, 201</w:t>
            </w:r>
            <w:r w:rsidR="00C51D8A">
              <w:rPr>
                <w:sz w:val="22"/>
                <w:szCs w:val="22"/>
              </w:rPr>
              <w:t>7</w:t>
            </w:r>
          </w:p>
        </w:tc>
        <w:tc>
          <w:tcPr>
            <w:tcW w:w="5500" w:type="dxa"/>
            <w:shd w:val="clear" w:color="auto" w:fill="auto"/>
          </w:tcPr>
          <w:p w:rsidR="00B539D0" w:rsidRDefault="00861A59" w:rsidP="00DF2CBD">
            <w:pPr>
              <w:autoSpaceDE w:val="0"/>
              <w:autoSpaceDN w:val="0"/>
              <w:adjustRightInd w:val="0"/>
            </w:pPr>
            <w:r>
              <w:t>Nurture Your Emotional Self!</w:t>
            </w:r>
          </w:p>
        </w:tc>
        <w:tc>
          <w:tcPr>
            <w:tcW w:w="1268" w:type="dxa"/>
            <w:shd w:val="clear" w:color="auto" w:fill="auto"/>
          </w:tcPr>
          <w:p w:rsidR="00B539D0" w:rsidRDefault="00152BBD" w:rsidP="00DF2CBD">
            <w:pPr>
              <w:autoSpaceDE w:val="0"/>
              <w:autoSpaceDN w:val="0"/>
              <w:adjustRightInd w:val="0"/>
            </w:pPr>
            <w:r>
              <w:t>509</w:t>
            </w:r>
          </w:p>
        </w:tc>
      </w:tr>
      <w:tr w:rsidR="00B539D0" w:rsidTr="00DF2CBD">
        <w:tc>
          <w:tcPr>
            <w:tcW w:w="2088" w:type="dxa"/>
            <w:shd w:val="clear" w:color="auto" w:fill="auto"/>
          </w:tcPr>
          <w:p w:rsidR="00B539D0" w:rsidRPr="00396E70" w:rsidRDefault="00B539D0" w:rsidP="00861A59">
            <w:pPr>
              <w:autoSpaceDE w:val="0"/>
              <w:autoSpaceDN w:val="0"/>
              <w:adjustRightInd w:val="0"/>
              <w:rPr>
                <w:sz w:val="22"/>
                <w:szCs w:val="22"/>
              </w:rPr>
            </w:pPr>
            <w:r>
              <w:rPr>
                <w:sz w:val="22"/>
                <w:szCs w:val="22"/>
              </w:rPr>
              <w:t>May 2</w:t>
            </w:r>
            <w:r w:rsidR="00861A59">
              <w:rPr>
                <w:sz w:val="22"/>
                <w:szCs w:val="22"/>
              </w:rPr>
              <w:t>5</w:t>
            </w:r>
            <w:r>
              <w:rPr>
                <w:sz w:val="22"/>
                <w:szCs w:val="22"/>
              </w:rPr>
              <w:t>, 201</w:t>
            </w:r>
            <w:r w:rsidR="00861A59">
              <w:rPr>
                <w:sz w:val="22"/>
                <w:szCs w:val="22"/>
              </w:rPr>
              <w:t>7</w:t>
            </w:r>
          </w:p>
        </w:tc>
        <w:tc>
          <w:tcPr>
            <w:tcW w:w="5500" w:type="dxa"/>
            <w:shd w:val="clear" w:color="auto" w:fill="auto"/>
          </w:tcPr>
          <w:p w:rsidR="00B539D0" w:rsidRDefault="00861A59" w:rsidP="00861A59">
            <w:pPr>
              <w:autoSpaceDE w:val="0"/>
              <w:autoSpaceDN w:val="0"/>
              <w:adjustRightInd w:val="0"/>
            </w:pPr>
            <w:r>
              <w:t>Create Comfort In Your Environment!</w:t>
            </w:r>
          </w:p>
        </w:tc>
        <w:tc>
          <w:tcPr>
            <w:tcW w:w="1268" w:type="dxa"/>
            <w:shd w:val="clear" w:color="auto" w:fill="auto"/>
          </w:tcPr>
          <w:p w:rsidR="00B539D0" w:rsidRDefault="00152BBD" w:rsidP="00DF2CBD">
            <w:pPr>
              <w:autoSpaceDE w:val="0"/>
              <w:autoSpaceDN w:val="0"/>
              <w:adjustRightInd w:val="0"/>
            </w:pPr>
            <w:r>
              <w:t>338</w:t>
            </w:r>
          </w:p>
        </w:tc>
      </w:tr>
      <w:tr w:rsidR="00B539D0" w:rsidTr="00DF2CBD">
        <w:tc>
          <w:tcPr>
            <w:tcW w:w="2088" w:type="dxa"/>
            <w:shd w:val="clear" w:color="auto" w:fill="auto"/>
          </w:tcPr>
          <w:p w:rsidR="00B539D0" w:rsidRPr="00396E70" w:rsidRDefault="00B539D0" w:rsidP="00861A59">
            <w:pPr>
              <w:autoSpaceDE w:val="0"/>
              <w:autoSpaceDN w:val="0"/>
              <w:adjustRightInd w:val="0"/>
              <w:rPr>
                <w:sz w:val="22"/>
                <w:szCs w:val="22"/>
              </w:rPr>
            </w:pPr>
            <w:r>
              <w:rPr>
                <w:sz w:val="22"/>
                <w:szCs w:val="22"/>
              </w:rPr>
              <w:t>June 2</w:t>
            </w:r>
            <w:r w:rsidR="00861A59">
              <w:rPr>
                <w:sz w:val="22"/>
                <w:szCs w:val="22"/>
              </w:rPr>
              <w:t>2</w:t>
            </w:r>
            <w:r>
              <w:rPr>
                <w:sz w:val="22"/>
                <w:szCs w:val="22"/>
              </w:rPr>
              <w:t>, 201</w:t>
            </w:r>
            <w:r w:rsidR="00861A59">
              <w:rPr>
                <w:sz w:val="22"/>
                <w:szCs w:val="22"/>
              </w:rPr>
              <w:t>7</w:t>
            </w:r>
          </w:p>
        </w:tc>
        <w:tc>
          <w:tcPr>
            <w:tcW w:w="5500" w:type="dxa"/>
            <w:shd w:val="clear" w:color="auto" w:fill="auto"/>
          </w:tcPr>
          <w:p w:rsidR="00B539D0" w:rsidRDefault="00861A59" w:rsidP="00DF2CBD">
            <w:pPr>
              <w:autoSpaceDE w:val="0"/>
              <w:autoSpaceDN w:val="0"/>
              <w:adjustRightInd w:val="0"/>
            </w:pPr>
            <w:r>
              <w:t>Spirituality, Community &amp; You!</w:t>
            </w:r>
          </w:p>
        </w:tc>
        <w:tc>
          <w:tcPr>
            <w:tcW w:w="1268" w:type="dxa"/>
            <w:shd w:val="clear" w:color="auto" w:fill="auto"/>
          </w:tcPr>
          <w:p w:rsidR="00B539D0" w:rsidRDefault="00152BBD" w:rsidP="00DF2CBD">
            <w:pPr>
              <w:autoSpaceDE w:val="0"/>
              <w:autoSpaceDN w:val="0"/>
              <w:adjustRightInd w:val="0"/>
            </w:pPr>
            <w:r>
              <w:t>390</w:t>
            </w:r>
          </w:p>
        </w:tc>
      </w:tr>
    </w:tbl>
    <w:p w:rsidR="00B539D0" w:rsidRDefault="00B539D0" w:rsidP="00B539D0">
      <w:pPr>
        <w:rPr>
          <w:b/>
          <w:u w:val="single"/>
        </w:rPr>
      </w:pPr>
    </w:p>
    <w:p w:rsidR="00B539D0" w:rsidRDefault="007C2D40" w:rsidP="00B539D0">
      <w:pPr>
        <w:autoSpaceDE w:val="0"/>
        <w:autoSpaceDN w:val="0"/>
        <w:adjustRightInd w:val="0"/>
        <w:jc w:val="both"/>
      </w:pPr>
      <w:r>
        <w:t xml:space="preserve">For many years, </w:t>
      </w:r>
      <w:r w:rsidR="00B539D0" w:rsidRPr="004230AE">
        <w:t xml:space="preserve">DMH </w:t>
      </w:r>
      <w:r>
        <w:t xml:space="preserve">has </w:t>
      </w:r>
      <w:r w:rsidR="00B539D0" w:rsidRPr="004230AE">
        <w:t>recognize</w:t>
      </w:r>
      <w:r>
        <w:t>d</w:t>
      </w:r>
      <w:r w:rsidR="00B539D0" w:rsidRPr="004230AE">
        <w:t xml:space="preserve"> the need for providing consumers with the tools they need to cogently and effectively participate in the development and evaluation of the service system.  </w:t>
      </w:r>
      <w:r w:rsidR="00B539D0">
        <w:t>T</w:t>
      </w:r>
      <w:r w:rsidR="00B539D0" w:rsidRPr="004230AE">
        <w:t xml:space="preserve">he primary focus </w:t>
      </w:r>
      <w:r w:rsidR="00B539D0">
        <w:t>has been</w:t>
      </w:r>
      <w:r w:rsidR="00B539D0" w:rsidRPr="004230AE">
        <w:t xml:space="preserve"> to ensure that consumers of mental health services receive current, accurate</w:t>
      </w:r>
      <w:r w:rsidR="00B539D0">
        <w:t>,</w:t>
      </w:r>
      <w:r w:rsidR="00B539D0" w:rsidRPr="004230AE">
        <w:t xml:space="preserve"> and balanced information regarding changes in the service delivery system </w:t>
      </w:r>
      <w:r>
        <w:t xml:space="preserve">that </w:t>
      </w:r>
      <w:r w:rsidR="00B539D0" w:rsidRPr="004230AE">
        <w:t>empower</w:t>
      </w:r>
      <w:r>
        <w:t>s</w:t>
      </w:r>
      <w:r w:rsidR="00B539D0" w:rsidRPr="004230AE">
        <w:t xml:space="preserve"> them to take an active, participatory role in all aspects of service delivery. </w:t>
      </w:r>
      <w:r w:rsidR="00B539D0">
        <w:t>T</w:t>
      </w:r>
      <w:r w:rsidR="00B539D0" w:rsidRPr="004230AE">
        <w:t>he</w:t>
      </w:r>
      <w:r w:rsidR="00B539D0">
        <w:t xml:space="preserve">se </w:t>
      </w:r>
      <w:r w:rsidR="00B539D0" w:rsidRPr="004230AE">
        <w:t>calls provide</w:t>
      </w:r>
      <w:r w:rsidR="00457C16">
        <w:t>d</w:t>
      </w:r>
      <w:r w:rsidR="00B539D0" w:rsidRPr="004230AE">
        <w:t xml:space="preserve"> </w:t>
      </w:r>
      <w:r>
        <w:t>a</w:t>
      </w:r>
      <w:r w:rsidR="00B539D0" w:rsidRPr="004230AE">
        <w:t xml:space="preserve"> forum for discussion of </w:t>
      </w:r>
      <w:r w:rsidR="00B539D0">
        <w:t xml:space="preserve">information about a range of services and approaches </w:t>
      </w:r>
      <w:r>
        <w:t xml:space="preserve">that have </w:t>
      </w:r>
      <w:r w:rsidR="00B539D0">
        <w:t>includ</w:t>
      </w:r>
      <w:r>
        <w:t>ed</w:t>
      </w:r>
      <w:r w:rsidR="00B539D0">
        <w:t xml:space="preserve"> integrated health care, crisis planning, and personal wellness</w:t>
      </w:r>
      <w:r>
        <w:t>;</w:t>
      </w:r>
      <w:r w:rsidR="00B539D0">
        <w:t xml:space="preserve"> </w:t>
      </w:r>
      <w:r w:rsidR="00B539D0" w:rsidRPr="004230AE">
        <w:t>new developments</w:t>
      </w:r>
      <w:r w:rsidR="00B539D0">
        <w:t xml:space="preserve"> such as changes in service policies and procedures</w:t>
      </w:r>
      <w:r>
        <w:t>;</w:t>
      </w:r>
      <w:r w:rsidR="00B539D0" w:rsidRPr="004230AE">
        <w:t xml:space="preserve"> and emerging issues</w:t>
      </w:r>
      <w:r w:rsidR="00B539D0">
        <w:t xml:space="preserve"> such as thriving in challenging economic times, </w:t>
      </w:r>
      <w:r>
        <w:t>using presentations</w:t>
      </w:r>
      <w:r w:rsidR="00B539D0">
        <w:t xml:space="preserve"> </w:t>
      </w:r>
      <w:r>
        <w:t xml:space="preserve">that are </w:t>
      </w:r>
      <w:r w:rsidR="00B539D0">
        <w:t xml:space="preserve">designed </w:t>
      </w:r>
      <w:r w:rsidR="00B539D0" w:rsidRPr="004230AE">
        <w:t xml:space="preserve"> to </w:t>
      </w:r>
      <w:r>
        <w:t>advance</w:t>
      </w:r>
      <w:r w:rsidR="00B539D0" w:rsidRPr="004230AE">
        <w:t xml:space="preserve"> consumers’ awareness and knowledge. </w:t>
      </w:r>
    </w:p>
    <w:p w:rsidR="00E11AFB" w:rsidRDefault="00E11AFB" w:rsidP="00D869B3">
      <w:pPr>
        <w:rPr>
          <w:sz w:val="22"/>
          <w:szCs w:val="22"/>
        </w:rPr>
      </w:pPr>
    </w:p>
    <w:p w:rsidR="00D2398E" w:rsidRPr="00F34C2F" w:rsidRDefault="00A54ADE" w:rsidP="00D2398E">
      <w:pPr>
        <w:pStyle w:val="Default"/>
        <w:rPr>
          <w:rFonts w:ascii="Times New Roman" w:hAnsi="Times New Roman"/>
          <w:sz w:val="22"/>
          <w:szCs w:val="22"/>
        </w:rPr>
      </w:pPr>
      <w:r>
        <w:rPr>
          <w:rFonts w:ascii="Times New Roman" w:hAnsi="Times New Roman"/>
          <w:b/>
          <w:bCs/>
          <w:sz w:val="22"/>
          <w:szCs w:val="22"/>
        </w:rPr>
        <w:t>P</w:t>
      </w:r>
      <w:r w:rsidR="00D2398E" w:rsidRPr="00F34C2F">
        <w:rPr>
          <w:rFonts w:ascii="Times New Roman" w:hAnsi="Times New Roman"/>
          <w:b/>
          <w:bCs/>
          <w:sz w:val="22"/>
          <w:szCs w:val="22"/>
        </w:rPr>
        <w:t>lan Table 1.</w:t>
      </w:r>
      <w:r w:rsidR="00D2398E">
        <w:rPr>
          <w:rFonts w:ascii="Times New Roman" w:hAnsi="Times New Roman"/>
          <w:b/>
          <w:bCs/>
          <w:sz w:val="22"/>
          <w:szCs w:val="22"/>
        </w:rPr>
        <w:t>5-</w:t>
      </w:r>
      <w:proofErr w:type="gramStart"/>
      <w:r w:rsidR="00E11AFB">
        <w:rPr>
          <w:rFonts w:ascii="Times New Roman" w:hAnsi="Times New Roman"/>
          <w:b/>
          <w:bCs/>
          <w:sz w:val="22"/>
          <w:szCs w:val="22"/>
        </w:rPr>
        <w:t>2</w:t>
      </w:r>
      <w:r w:rsidR="005012C6">
        <w:rPr>
          <w:rFonts w:ascii="Times New Roman" w:hAnsi="Times New Roman"/>
          <w:b/>
          <w:bCs/>
          <w:sz w:val="22"/>
          <w:szCs w:val="22"/>
        </w:rPr>
        <w:t xml:space="preserve">  Certified</w:t>
      </w:r>
      <w:proofErr w:type="gramEnd"/>
      <w:r w:rsidR="005012C6">
        <w:rPr>
          <w:rFonts w:ascii="Times New Roman" w:hAnsi="Times New Roman"/>
          <w:b/>
          <w:bCs/>
          <w:sz w:val="22"/>
          <w:szCs w:val="22"/>
        </w:rPr>
        <w:t xml:space="preserve"> Recovery Support Specialists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2398E" w:rsidRPr="004B6659" w:rsidTr="00DF2CBD">
        <w:tc>
          <w:tcPr>
            <w:tcW w:w="4428" w:type="dxa"/>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1. Priority Area: </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Expansion of the scope of consumer and family participation through advancement of the recovery vision and family driven care.</w:t>
            </w:r>
          </w:p>
        </w:tc>
        <w:tc>
          <w:tcPr>
            <w:tcW w:w="4428" w:type="dxa"/>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2. Priority Type: </w:t>
            </w:r>
          </w:p>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MENTAL HEALTH SERVICES</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D2398E" w:rsidRPr="004B6659" w:rsidRDefault="00D2398E" w:rsidP="00DF2CBD">
            <w:pPr>
              <w:pStyle w:val="Default"/>
              <w:rPr>
                <w:rFonts w:ascii="Times New Roman" w:hAnsi="Times New Roman"/>
                <w:sz w:val="22"/>
                <w:szCs w:val="22"/>
              </w:rPr>
            </w:pPr>
            <w:r w:rsidRPr="004B6659">
              <w:rPr>
                <w:rFonts w:ascii="Times New Roman" w:hAnsi="Times New Roman"/>
                <w:i/>
                <w:sz w:val="22"/>
                <w:szCs w:val="22"/>
              </w:rPr>
              <w:t>Establish and enhance the public mental health system of care based upon principles of Recovery and Resilience in which consumers and families are knowledgeable and empowered to participate and provide direction at all levels of the system.</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5. Strategies to attain the goal: </w:t>
            </w:r>
          </w:p>
          <w:p w:rsidR="00D2398E" w:rsidRPr="00E647CE" w:rsidRDefault="00D2398E" w:rsidP="00DF2CBD">
            <w:pPr>
              <w:pStyle w:val="Default"/>
              <w:rPr>
                <w:rFonts w:ascii="Times New Roman" w:hAnsi="Times New Roman"/>
                <w:b/>
                <w:sz w:val="22"/>
                <w:szCs w:val="22"/>
              </w:rPr>
            </w:pPr>
            <w:r w:rsidRPr="00E647CE">
              <w:rPr>
                <w:rFonts w:ascii="Times New Roman" w:hAnsi="Times New Roman"/>
                <w:b/>
                <w:sz w:val="22"/>
                <w:szCs w:val="22"/>
              </w:rPr>
              <w:t xml:space="preserve">Strategy #1: </w:t>
            </w:r>
            <w:r w:rsidRPr="00E11AFB">
              <w:rPr>
                <w:rFonts w:ascii="Times New Roman" w:hAnsi="Times New Roman"/>
                <w:sz w:val="22"/>
                <w:szCs w:val="22"/>
              </w:rPr>
              <w:t>Conduct a series of statewide teleconferences designed to disseminate important information to adult consumers and parent/caregivers across the State.</w:t>
            </w:r>
          </w:p>
          <w:p w:rsidR="00D2398E" w:rsidRPr="00E11AFB" w:rsidRDefault="00D2398E" w:rsidP="00DF2CBD">
            <w:pPr>
              <w:pStyle w:val="Default"/>
              <w:rPr>
                <w:rFonts w:ascii="Times New Roman" w:hAnsi="Times New Roman"/>
                <w:b/>
                <w:sz w:val="22"/>
                <w:szCs w:val="22"/>
              </w:rPr>
            </w:pPr>
            <w:r w:rsidRPr="00E11AFB">
              <w:rPr>
                <w:rFonts w:ascii="Times New Roman" w:hAnsi="Times New Roman"/>
                <w:b/>
                <w:sz w:val="22"/>
                <w:szCs w:val="22"/>
              </w:rPr>
              <w:t>Strategy #2:  Support the role of Certified Recovery Support Specialists and their deployment statewide by hosting webinars for providers to help increase agencies’ understanding of the role, value, function, and advantages of hiring CRSS professionals and by providing competency training events for individuals interested in the CRSS credential.</w:t>
            </w:r>
          </w:p>
          <w:p w:rsidR="00D2398E" w:rsidRPr="00CD5BBC" w:rsidRDefault="00D2398E" w:rsidP="00DF2CBD">
            <w:pPr>
              <w:pStyle w:val="Default"/>
              <w:rPr>
                <w:rFonts w:ascii="Times New Roman" w:hAnsi="Times New Roman"/>
                <w:b/>
                <w:sz w:val="24"/>
              </w:rPr>
            </w:pPr>
            <w:r w:rsidRPr="00DD167F">
              <w:rPr>
                <w:rFonts w:ascii="Times New Roman" w:hAnsi="Times New Roman"/>
                <w:b/>
                <w:sz w:val="24"/>
              </w:rPr>
              <w:lastRenderedPageBreak/>
              <w:t xml:space="preserve">Strategy #3:  </w:t>
            </w:r>
            <w:r w:rsidRPr="00DD167F">
              <w:rPr>
                <w:rFonts w:ascii="Times New Roman" w:hAnsi="Times New Roman"/>
                <w:sz w:val="24"/>
              </w:rPr>
              <w:t>Enhance competency and encourage WRAP</w:t>
            </w:r>
            <w:r w:rsidRPr="00DD167F">
              <w:rPr>
                <w:rFonts w:ascii="Times New Roman" w:hAnsi="Times New Roman"/>
                <w:b/>
                <w:sz w:val="24"/>
              </w:rPr>
              <w:t xml:space="preserve"> </w:t>
            </w:r>
            <w:r w:rsidRPr="00DD167F">
              <w:rPr>
                <w:rFonts w:ascii="Times New Roman" w:hAnsi="Times New Roman"/>
                <w:sz w:val="24"/>
              </w:rPr>
              <w:t>trained and certified facilitators to provide an increasing number of WRAP® classes in the State.</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Strategy #</w:t>
            </w:r>
            <w:r>
              <w:rPr>
                <w:rFonts w:ascii="Times New Roman" w:hAnsi="Times New Roman"/>
                <w:b/>
                <w:sz w:val="22"/>
                <w:szCs w:val="22"/>
              </w:rPr>
              <w:t>4</w:t>
            </w:r>
            <w:r w:rsidRPr="004B6659">
              <w:rPr>
                <w:rFonts w:ascii="Times New Roman" w:hAnsi="Times New Roman"/>
                <w:b/>
                <w:sz w:val="22"/>
                <w:szCs w:val="22"/>
              </w:rPr>
              <w:t>:</w:t>
            </w:r>
            <w:r>
              <w:rPr>
                <w:rFonts w:ascii="Times New Roman" w:hAnsi="Times New Roman"/>
                <w:b/>
                <w:sz w:val="22"/>
                <w:szCs w:val="22"/>
              </w:rPr>
              <w:t xml:space="preserve">  </w:t>
            </w:r>
            <w:r w:rsidRPr="004B6659">
              <w:rPr>
                <w:rFonts w:ascii="Times New Roman" w:hAnsi="Times New Roman"/>
                <w:sz w:val="22"/>
                <w:szCs w:val="22"/>
              </w:rPr>
              <w:t>In FY201</w:t>
            </w:r>
            <w:r>
              <w:rPr>
                <w:rFonts w:ascii="Times New Roman" w:hAnsi="Times New Roman"/>
                <w:sz w:val="22"/>
                <w:szCs w:val="22"/>
              </w:rPr>
              <w:t>6</w:t>
            </w:r>
            <w:r w:rsidRPr="004B6659">
              <w:rPr>
                <w:rFonts w:ascii="Times New Roman" w:hAnsi="Times New Roman"/>
                <w:sz w:val="22"/>
                <w:szCs w:val="22"/>
              </w:rPr>
              <w:t xml:space="preserve"> and FY201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continue to </w:t>
            </w:r>
            <w:r w:rsidRPr="004B6659">
              <w:rPr>
                <w:rFonts w:ascii="Times New Roman" w:hAnsi="Times New Roman"/>
                <w:sz w:val="22"/>
                <w:szCs w:val="22"/>
              </w:rPr>
              <w:t>advance Family Driven Care in Illinois by certification of parent providers as Family Partner Professionals.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lastRenderedPageBreak/>
              <w:t xml:space="preserve">6. Annual Performance Indicators to measure goal success: </w:t>
            </w:r>
          </w:p>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Indicator #2: </w:t>
            </w:r>
          </w:p>
          <w:p w:rsidR="00D869B3" w:rsidRPr="004B6659" w:rsidRDefault="00D869B3" w:rsidP="00D869B3">
            <w:pPr>
              <w:pStyle w:val="Default"/>
              <w:rPr>
                <w:rFonts w:ascii="Times New Roman" w:hAnsi="Times New Roman"/>
                <w:b/>
                <w:sz w:val="22"/>
                <w:szCs w:val="22"/>
              </w:rPr>
            </w:pPr>
            <w:r w:rsidRPr="004B6659">
              <w:rPr>
                <w:rFonts w:ascii="Times New Roman" w:hAnsi="Times New Roman"/>
                <w:b/>
                <w:sz w:val="22"/>
                <w:szCs w:val="22"/>
              </w:rPr>
              <w:t>Number of training events held each year to increase stakeholder understanding of the CRSS credential and to increase competency in CRSS domains.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 xml:space="preserve">: </w:t>
            </w:r>
          </w:p>
        </w:tc>
      </w:tr>
      <w:tr w:rsidR="00D869B3" w:rsidRPr="004B6659" w:rsidTr="00D869B3">
        <w:tc>
          <w:tcPr>
            <w:tcW w:w="8856" w:type="dxa"/>
            <w:gridSpan w:val="2"/>
            <w:shd w:val="clear" w:color="auto" w:fill="auto"/>
          </w:tcPr>
          <w:p w:rsidR="00D869B3" w:rsidRPr="004B6659" w:rsidRDefault="00D869B3" w:rsidP="00792E2E">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w:t>
            </w:r>
            <w:r w:rsidRPr="00CC3020">
              <w:rPr>
                <w:rFonts w:ascii="Times New Roman" w:hAnsi="Times New Roman"/>
                <w:b/>
                <w:sz w:val="22"/>
                <w:szCs w:val="22"/>
              </w:rPr>
              <w:t xml:space="preserve"> </w:t>
            </w:r>
            <w:r w:rsidR="0011665D">
              <w:rPr>
                <w:rFonts w:ascii="Times New Roman" w:hAnsi="Times New Roman"/>
                <w:b/>
                <w:sz w:val="22"/>
                <w:szCs w:val="22"/>
              </w:rPr>
              <w:t xml:space="preserve">  </w:t>
            </w:r>
            <w:r w:rsidR="0011665D" w:rsidRPr="0011665D">
              <w:rPr>
                <w:rFonts w:ascii="Times New Roman" w:hAnsi="Times New Roman"/>
                <w:b/>
                <w:sz w:val="22"/>
                <w:szCs w:val="22"/>
              </w:rPr>
              <w:t>15</w:t>
            </w:r>
          </w:p>
        </w:tc>
      </w:tr>
      <w:tr w:rsidR="00D869B3" w:rsidRPr="004B6659" w:rsidTr="00D869B3">
        <w:tc>
          <w:tcPr>
            <w:tcW w:w="8856" w:type="dxa"/>
            <w:gridSpan w:val="2"/>
            <w:shd w:val="clear" w:color="auto" w:fill="auto"/>
          </w:tcPr>
          <w:p w:rsidR="00D869B3" w:rsidRPr="004B6659" w:rsidRDefault="00D869B3" w:rsidP="00792E2E">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CC3020" w:rsidRPr="00CC3020">
              <w:rPr>
                <w:rFonts w:ascii="Times New Roman" w:hAnsi="Times New Roman"/>
                <w:b/>
                <w:sz w:val="22"/>
                <w:szCs w:val="22"/>
              </w:rPr>
              <w:t xml:space="preserve"> </w:t>
            </w:r>
            <w:r w:rsidR="00B9315F">
              <w:rPr>
                <w:rFonts w:ascii="Times New Roman" w:hAnsi="Times New Roman"/>
                <w:b/>
                <w:sz w:val="22"/>
                <w:szCs w:val="22"/>
              </w:rPr>
              <w:t>15</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d) Data source: </w:t>
            </w:r>
          </w:p>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Document each training event and aggregate by year for comparison across years.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DD167F">
              <w:rPr>
                <w:rFonts w:ascii="Times New Roman" w:hAnsi="Times New Roman"/>
                <w:sz w:val="22"/>
                <w:szCs w:val="22"/>
              </w:rPr>
              <w:t>Agenda for each training event held</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p>
        </w:tc>
      </w:tr>
      <w:tr w:rsidR="00D2398E" w:rsidRPr="004B6659" w:rsidTr="00D869B3">
        <w:tc>
          <w:tcPr>
            <w:tcW w:w="8856" w:type="dxa"/>
            <w:gridSpan w:val="2"/>
            <w:shd w:val="clear" w:color="auto" w:fill="auto"/>
          </w:tcPr>
          <w:p w:rsidR="00D2398E" w:rsidRPr="00691C57" w:rsidRDefault="00D2398E" w:rsidP="00D2398E">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D2398E" w:rsidRPr="004B6659" w:rsidRDefault="00861A59" w:rsidP="007639E5">
            <w:pPr>
              <w:pStyle w:val="Default"/>
              <w:rPr>
                <w:rFonts w:ascii="Times New Roman" w:hAnsi="Times New Roman"/>
                <w:sz w:val="22"/>
                <w:szCs w:val="22"/>
              </w:rPr>
            </w:pPr>
            <w:r>
              <w:rPr>
                <w:rFonts w:ascii="Times New Roman" w:hAnsi="Times New Roman"/>
                <w:b/>
                <w:sz w:val="22"/>
                <w:szCs w:val="22"/>
              </w:rPr>
              <w:t>Second</w:t>
            </w:r>
            <w:r w:rsidR="00D2398E">
              <w:rPr>
                <w:rFonts w:ascii="Times New Roman" w:hAnsi="Times New Roman"/>
                <w:b/>
                <w:sz w:val="22"/>
                <w:szCs w:val="22"/>
              </w:rPr>
              <w:t xml:space="preserve"> </w:t>
            </w:r>
            <w:r w:rsidR="00D2398E" w:rsidRPr="00691C57">
              <w:rPr>
                <w:rFonts w:ascii="Times New Roman" w:hAnsi="Times New Roman"/>
                <w:b/>
                <w:sz w:val="22"/>
                <w:szCs w:val="22"/>
              </w:rPr>
              <w:t xml:space="preserve">year target:    </w:t>
            </w:r>
            <w:r w:rsidR="00D2398E" w:rsidRPr="00647EE6">
              <w:rPr>
                <w:rFonts w:ascii="Times New Roman" w:hAnsi="Times New Roman"/>
                <w:b/>
                <w:sz w:val="22"/>
                <w:szCs w:val="22"/>
                <w:u w:val="single"/>
              </w:rPr>
              <w:t>_</w:t>
            </w:r>
            <w:r w:rsidR="00B9315F">
              <w:rPr>
                <w:rFonts w:ascii="Times New Roman" w:hAnsi="Times New Roman"/>
                <w:b/>
                <w:sz w:val="22"/>
                <w:szCs w:val="22"/>
                <w:u w:val="single"/>
              </w:rPr>
              <w:t>X</w:t>
            </w:r>
            <w:r w:rsidR="00D2398E" w:rsidRPr="00647EE6">
              <w:rPr>
                <w:rFonts w:ascii="Times New Roman" w:hAnsi="Times New Roman"/>
                <w:b/>
                <w:sz w:val="22"/>
                <w:szCs w:val="22"/>
                <w:u w:val="single"/>
              </w:rPr>
              <w:t>__</w:t>
            </w:r>
            <w:r w:rsidR="00D2398E">
              <w:rPr>
                <w:rFonts w:ascii="Times New Roman" w:hAnsi="Times New Roman"/>
                <w:b/>
                <w:sz w:val="22"/>
                <w:szCs w:val="22"/>
              </w:rPr>
              <w:t xml:space="preserve"> </w:t>
            </w:r>
            <w:r w:rsidR="00D2398E" w:rsidRPr="00691C57">
              <w:rPr>
                <w:rFonts w:ascii="Times New Roman" w:hAnsi="Times New Roman"/>
                <w:b/>
                <w:sz w:val="22"/>
                <w:szCs w:val="22"/>
              </w:rPr>
              <w:t>Achieved</w:t>
            </w:r>
            <w:r w:rsidR="00D2398E" w:rsidRPr="00691C57">
              <w:rPr>
                <w:rFonts w:ascii="Times New Roman" w:hAnsi="Times New Roman"/>
                <w:b/>
                <w:sz w:val="22"/>
                <w:szCs w:val="22"/>
              </w:rPr>
              <w:tab/>
              <w:t>______Not Achieved (If not achieved,  explain why)</w:t>
            </w:r>
          </w:p>
        </w:tc>
      </w:tr>
    </w:tbl>
    <w:p w:rsidR="00D869B3" w:rsidRPr="00861A59" w:rsidRDefault="00D869B3" w:rsidP="00D869B3">
      <w:pPr>
        <w:rPr>
          <w:color w:val="C00000"/>
        </w:rPr>
      </w:pPr>
    </w:p>
    <w:p w:rsidR="00E11AFB" w:rsidRDefault="007639E5" w:rsidP="00E11AFB">
      <w:pPr>
        <w:rPr>
          <w:b/>
          <w:i/>
        </w:rPr>
      </w:pPr>
      <w:r>
        <w:rPr>
          <w:b/>
          <w:i/>
        </w:rPr>
        <w:t>Th</w:t>
      </w:r>
      <w:r w:rsidR="00E11AFB" w:rsidRPr="00E95283">
        <w:rPr>
          <w:b/>
          <w:i/>
        </w:rPr>
        <w:t>is objective was substantively accomplished</w:t>
      </w:r>
      <w:r w:rsidR="00E11AFB">
        <w:rPr>
          <w:b/>
          <w:i/>
        </w:rPr>
        <w:t xml:space="preserve"> </w:t>
      </w:r>
      <w:r w:rsidR="00B9315F">
        <w:rPr>
          <w:b/>
          <w:i/>
        </w:rPr>
        <w:t xml:space="preserve">early </w:t>
      </w:r>
      <w:r w:rsidR="00E11AFB">
        <w:rPr>
          <w:b/>
          <w:i/>
        </w:rPr>
        <w:t>in FY201</w:t>
      </w:r>
      <w:r w:rsidR="00B9315F">
        <w:rPr>
          <w:b/>
          <w:i/>
        </w:rPr>
        <w:t>7</w:t>
      </w:r>
      <w:r w:rsidR="00E11AFB" w:rsidRPr="00E95283">
        <w:rPr>
          <w:b/>
          <w:i/>
        </w:rPr>
        <w:t>.</w:t>
      </w:r>
      <w:r w:rsidR="00E11AFB">
        <w:rPr>
          <w:b/>
          <w:i/>
        </w:rPr>
        <w:t xml:space="preserve">  Six</w:t>
      </w:r>
      <w:r w:rsidR="00E11AFB" w:rsidRPr="00C316EF">
        <w:rPr>
          <w:b/>
          <w:i/>
        </w:rPr>
        <w:t xml:space="preserve"> competency training</w:t>
      </w:r>
      <w:r w:rsidR="00E11AFB">
        <w:rPr>
          <w:b/>
          <w:i/>
        </w:rPr>
        <w:t xml:space="preserve"> </w:t>
      </w:r>
      <w:r w:rsidR="00E11AFB" w:rsidRPr="00C316EF">
        <w:rPr>
          <w:b/>
          <w:i/>
        </w:rPr>
        <w:t>events</w:t>
      </w:r>
      <w:r w:rsidR="00E11AFB">
        <w:rPr>
          <w:b/>
          <w:i/>
        </w:rPr>
        <w:t xml:space="preserve"> based on a two day curriculum</w:t>
      </w:r>
      <w:r w:rsidR="00E11AFB" w:rsidRPr="00C316EF">
        <w:rPr>
          <w:b/>
          <w:i/>
        </w:rPr>
        <w:t xml:space="preserve"> were held </w:t>
      </w:r>
      <w:r w:rsidR="00E11AFB">
        <w:rPr>
          <w:b/>
          <w:i/>
        </w:rPr>
        <w:t xml:space="preserve">at three locations in the State with a total of </w:t>
      </w:r>
      <w:r w:rsidR="00B9315F">
        <w:rPr>
          <w:b/>
          <w:i/>
        </w:rPr>
        <w:t>520</w:t>
      </w:r>
      <w:r w:rsidR="00E11AFB">
        <w:rPr>
          <w:b/>
          <w:i/>
        </w:rPr>
        <w:t xml:space="preserve"> participants. Additionally, three CRSS Ethics Workshops were held at the same locations </w:t>
      </w:r>
      <w:r>
        <w:rPr>
          <w:b/>
          <w:i/>
        </w:rPr>
        <w:t xml:space="preserve">in </w:t>
      </w:r>
      <w:r w:rsidR="00AB3EB5">
        <w:rPr>
          <w:b/>
          <w:i/>
        </w:rPr>
        <w:t>August, 2016</w:t>
      </w:r>
      <w:r w:rsidR="00484930">
        <w:rPr>
          <w:b/>
          <w:i/>
        </w:rPr>
        <w:t xml:space="preserve"> with</w:t>
      </w:r>
      <w:r w:rsidR="00AB3EB5">
        <w:rPr>
          <w:b/>
          <w:i/>
        </w:rPr>
        <w:t xml:space="preserve"> 260 </w:t>
      </w:r>
      <w:r w:rsidR="00484930">
        <w:rPr>
          <w:b/>
          <w:i/>
        </w:rPr>
        <w:t>registered participants.</w:t>
      </w:r>
      <w:r w:rsidR="00E11AFB">
        <w:rPr>
          <w:b/>
          <w:i/>
        </w:rPr>
        <w:t xml:space="preserve"> (See Table Below for detailed information)</w:t>
      </w:r>
    </w:p>
    <w:p w:rsidR="007639E5" w:rsidRDefault="007639E5" w:rsidP="00E11AFB">
      <w:pPr>
        <w:jc w:val="center"/>
        <w:rPr>
          <w:b/>
        </w:rPr>
      </w:pPr>
    </w:p>
    <w:p w:rsidR="00E11AFB" w:rsidRPr="00C13FCB" w:rsidRDefault="00E11AFB" w:rsidP="00E11AFB">
      <w:pPr>
        <w:jc w:val="center"/>
        <w:rPr>
          <w:b/>
        </w:rPr>
      </w:pPr>
      <w:r w:rsidRPr="00C13FCB">
        <w:rPr>
          <w:b/>
        </w:rPr>
        <w:t>CRSS Training Events in FY201</w:t>
      </w:r>
      <w:r>
        <w:rPr>
          <w:b/>
        </w:rPr>
        <w:t>6-2017</w:t>
      </w:r>
    </w:p>
    <w:p w:rsidR="00E11AFB" w:rsidRDefault="00E11AFB" w:rsidP="00E11AFB">
      <w:pPr>
        <w:rPr>
          <w:b/>
          <w:i/>
        </w:rPr>
      </w:pP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150"/>
        <w:gridCol w:w="1144"/>
        <w:gridCol w:w="1833"/>
      </w:tblGrid>
      <w:tr w:rsidR="00E11AFB" w:rsidTr="00DF2CBD">
        <w:tc>
          <w:tcPr>
            <w:tcW w:w="0" w:type="auto"/>
            <w:shd w:val="clear" w:color="auto" w:fill="auto"/>
          </w:tcPr>
          <w:p w:rsidR="00E11AFB" w:rsidRPr="009D1413" w:rsidRDefault="00E11AFB" w:rsidP="00DF2CBD">
            <w:pPr>
              <w:rPr>
                <w:b/>
                <w:sz w:val="20"/>
                <w:szCs w:val="20"/>
              </w:rPr>
            </w:pPr>
            <w:r w:rsidRPr="009D1413">
              <w:rPr>
                <w:b/>
                <w:sz w:val="20"/>
                <w:szCs w:val="20"/>
              </w:rPr>
              <w:t>Date</w:t>
            </w:r>
          </w:p>
        </w:tc>
        <w:tc>
          <w:tcPr>
            <w:tcW w:w="0" w:type="auto"/>
            <w:shd w:val="clear" w:color="auto" w:fill="auto"/>
          </w:tcPr>
          <w:p w:rsidR="00E11AFB" w:rsidRPr="009D1413" w:rsidRDefault="00E11AFB" w:rsidP="00DF2CBD">
            <w:pPr>
              <w:rPr>
                <w:b/>
                <w:sz w:val="20"/>
                <w:szCs w:val="20"/>
              </w:rPr>
            </w:pPr>
            <w:r w:rsidRPr="009D1413">
              <w:rPr>
                <w:b/>
                <w:sz w:val="20"/>
                <w:szCs w:val="20"/>
              </w:rPr>
              <w:t>Location</w:t>
            </w:r>
          </w:p>
        </w:tc>
        <w:tc>
          <w:tcPr>
            <w:tcW w:w="0" w:type="auto"/>
            <w:shd w:val="clear" w:color="auto" w:fill="auto"/>
          </w:tcPr>
          <w:p w:rsidR="00E11AFB" w:rsidRPr="009D1413" w:rsidRDefault="00E11AFB" w:rsidP="00DF2CBD">
            <w:pPr>
              <w:rPr>
                <w:b/>
                <w:sz w:val="20"/>
                <w:szCs w:val="20"/>
              </w:rPr>
            </w:pPr>
            <w:r w:rsidRPr="009D1413">
              <w:rPr>
                <w:b/>
                <w:sz w:val="20"/>
                <w:szCs w:val="20"/>
              </w:rPr>
              <w:t xml:space="preserve">Number of </w:t>
            </w:r>
          </w:p>
          <w:p w:rsidR="00E11AFB" w:rsidRPr="009D1413" w:rsidRDefault="00E11AFB" w:rsidP="00DF2CBD">
            <w:pPr>
              <w:rPr>
                <w:b/>
                <w:sz w:val="20"/>
                <w:szCs w:val="20"/>
              </w:rPr>
            </w:pPr>
            <w:r w:rsidRPr="009D1413">
              <w:rPr>
                <w:b/>
                <w:sz w:val="20"/>
                <w:szCs w:val="20"/>
              </w:rPr>
              <w:t>Attendees</w:t>
            </w:r>
          </w:p>
        </w:tc>
        <w:tc>
          <w:tcPr>
            <w:tcW w:w="0" w:type="auto"/>
            <w:shd w:val="clear" w:color="auto" w:fill="auto"/>
          </w:tcPr>
          <w:p w:rsidR="00E11AFB" w:rsidRPr="009D1413" w:rsidRDefault="00E11AFB" w:rsidP="00DF2CBD">
            <w:pPr>
              <w:rPr>
                <w:b/>
                <w:sz w:val="20"/>
                <w:szCs w:val="20"/>
              </w:rPr>
            </w:pPr>
            <w:r w:rsidRPr="009D1413">
              <w:rPr>
                <w:b/>
                <w:sz w:val="20"/>
                <w:szCs w:val="20"/>
              </w:rPr>
              <w:t>Competency Event</w:t>
            </w:r>
          </w:p>
        </w:tc>
      </w:tr>
      <w:tr w:rsidR="00E11AFB" w:rsidTr="00DF2CBD">
        <w:tc>
          <w:tcPr>
            <w:tcW w:w="0" w:type="auto"/>
            <w:shd w:val="clear" w:color="auto" w:fill="auto"/>
          </w:tcPr>
          <w:p w:rsidR="00E11AFB" w:rsidRPr="00957681" w:rsidRDefault="00E11AFB" w:rsidP="00DF2CBD">
            <w:pPr>
              <w:rPr>
                <w:sz w:val="20"/>
                <w:szCs w:val="20"/>
              </w:rPr>
            </w:pPr>
            <w:r>
              <w:rPr>
                <w:sz w:val="20"/>
                <w:szCs w:val="20"/>
              </w:rPr>
              <w:t>June 14, 2016</w:t>
            </w:r>
          </w:p>
        </w:tc>
        <w:tc>
          <w:tcPr>
            <w:tcW w:w="0" w:type="auto"/>
            <w:shd w:val="clear" w:color="auto" w:fill="auto"/>
          </w:tcPr>
          <w:p w:rsidR="00E11AFB" w:rsidRPr="00957681" w:rsidRDefault="00E11AFB" w:rsidP="00DF2CBD">
            <w:pPr>
              <w:rPr>
                <w:sz w:val="20"/>
                <w:szCs w:val="20"/>
              </w:rPr>
            </w:pPr>
            <w:r>
              <w:rPr>
                <w:sz w:val="20"/>
                <w:szCs w:val="20"/>
              </w:rPr>
              <w:t>Mt. Vernon</w:t>
            </w:r>
          </w:p>
        </w:tc>
        <w:tc>
          <w:tcPr>
            <w:tcW w:w="0" w:type="auto"/>
            <w:shd w:val="clear" w:color="auto" w:fill="auto"/>
          </w:tcPr>
          <w:p w:rsidR="00E11AFB" w:rsidRPr="00957681" w:rsidRDefault="00E11AFB" w:rsidP="00DF2CBD">
            <w:pPr>
              <w:rPr>
                <w:sz w:val="20"/>
                <w:szCs w:val="20"/>
              </w:rPr>
            </w:pPr>
            <w:r>
              <w:rPr>
                <w:sz w:val="20"/>
                <w:szCs w:val="20"/>
              </w:rPr>
              <w:t>35</w:t>
            </w:r>
          </w:p>
        </w:tc>
        <w:tc>
          <w:tcPr>
            <w:tcW w:w="0" w:type="auto"/>
            <w:shd w:val="clear" w:color="auto" w:fill="auto"/>
          </w:tcPr>
          <w:p w:rsidR="00E11AFB" w:rsidRPr="00957681" w:rsidRDefault="00E11AFB" w:rsidP="00DF2CBD">
            <w:pPr>
              <w:rPr>
                <w:sz w:val="20"/>
                <w:szCs w:val="20"/>
              </w:rPr>
            </w:pPr>
            <w:r>
              <w:rPr>
                <w:sz w:val="20"/>
                <w:szCs w:val="20"/>
              </w:rPr>
              <w:t>Day One</w:t>
            </w:r>
          </w:p>
        </w:tc>
      </w:tr>
      <w:tr w:rsidR="00E11AFB" w:rsidTr="00DF2CBD">
        <w:tc>
          <w:tcPr>
            <w:tcW w:w="0" w:type="auto"/>
            <w:shd w:val="clear" w:color="auto" w:fill="auto"/>
          </w:tcPr>
          <w:p w:rsidR="00E11AFB" w:rsidRPr="00957681" w:rsidRDefault="00E11AFB" w:rsidP="00DF2CBD">
            <w:pPr>
              <w:rPr>
                <w:sz w:val="20"/>
                <w:szCs w:val="20"/>
              </w:rPr>
            </w:pPr>
            <w:r>
              <w:rPr>
                <w:sz w:val="20"/>
                <w:szCs w:val="20"/>
              </w:rPr>
              <w:t>June 21, 2016</w:t>
            </w:r>
          </w:p>
        </w:tc>
        <w:tc>
          <w:tcPr>
            <w:tcW w:w="0" w:type="auto"/>
            <w:shd w:val="clear" w:color="auto" w:fill="auto"/>
          </w:tcPr>
          <w:p w:rsidR="00E11AFB" w:rsidRPr="00957681" w:rsidRDefault="00E11AFB" w:rsidP="00DF2CBD">
            <w:pPr>
              <w:rPr>
                <w:sz w:val="20"/>
                <w:szCs w:val="20"/>
              </w:rPr>
            </w:pPr>
            <w:r>
              <w:rPr>
                <w:sz w:val="20"/>
                <w:szCs w:val="20"/>
              </w:rPr>
              <w:t>Springfield</w:t>
            </w:r>
          </w:p>
        </w:tc>
        <w:tc>
          <w:tcPr>
            <w:tcW w:w="0" w:type="auto"/>
            <w:shd w:val="clear" w:color="auto" w:fill="auto"/>
          </w:tcPr>
          <w:p w:rsidR="00E11AFB" w:rsidRPr="00957681" w:rsidRDefault="00E11AFB" w:rsidP="00DF2CBD">
            <w:pPr>
              <w:rPr>
                <w:sz w:val="20"/>
                <w:szCs w:val="20"/>
              </w:rPr>
            </w:pPr>
            <w:r>
              <w:rPr>
                <w:sz w:val="20"/>
                <w:szCs w:val="20"/>
              </w:rPr>
              <w:t>75</w:t>
            </w:r>
          </w:p>
        </w:tc>
        <w:tc>
          <w:tcPr>
            <w:tcW w:w="0" w:type="auto"/>
            <w:shd w:val="clear" w:color="auto" w:fill="auto"/>
          </w:tcPr>
          <w:p w:rsidR="00E11AFB" w:rsidRPr="00957681" w:rsidRDefault="00E11AFB" w:rsidP="00DF2CBD">
            <w:pPr>
              <w:rPr>
                <w:sz w:val="20"/>
                <w:szCs w:val="20"/>
              </w:rPr>
            </w:pPr>
            <w:r>
              <w:rPr>
                <w:sz w:val="20"/>
                <w:szCs w:val="20"/>
              </w:rPr>
              <w:t>Day One</w:t>
            </w:r>
          </w:p>
        </w:tc>
      </w:tr>
      <w:tr w:rsidR="00E11AFB" w:rsidTr="00DF2CBD">
        <w:tc>
          <w:tcPr>
            <w:tcW w:w="0" w:type="auto"/>
            <w:shd w:val="clear" w:color="auto" w:fill="auto"/>
          </w:tcPr>
          <w:p w:rsidR="00E11AFB" w:rsidRPr="00957681" w:rsidRDefault="00E11AFB" w:rsidP="00DF2CBD">
            <w:pPr>
              <w:rPr>
                <w:sz w:val="20"/>
                <w:szCs w:val="20"/>
              </w:rPr>
            </w:pPr>
            <w:r>
              <w:rPr>
                <w:sz w:val="20"/>
                <w:szCs w:val="20"/>
              </w:rPr>
              <w:t>June 28, 2016</w:t>
            </w:r>
          </w:p>
        </w:tc>
        <w:tc>
          <w:tcPr>
            <w:tcW w:w="0" w:type="auto"/>
            <w:shd w:val="clear" w:color="auto" w:fill="auto"/>
          </w:tcPr>
          <w:p w:rsidR="00E11AFB" w:rsidRPr="00957681" w:rsidRDefault="00E11AFB" w:rsidP="00DF2CBD">
            <w:pPr>
              <w:rPr>
                <w:sz w:val="20"/>
                <w:szCs w:val="20"/>
              </w:rPr>
            </w:pPr>
            <w:r>
              <w:rPr>
                <w:sz w:val="20"/>
                <w:szCs w:val="20"/>
              </w:rPr>
              <w:t>Chicago</w:t>
            </w:r>
          </w:p>
        </w:tc>
        <w:tc>
          <w:tcPr>
            <w:tcW w:w="0" w:type="auto"/>
            <w:shd w:val="clear" w:color="auto" w:fill="auto"/>
          </w:tcPr>
          <w:p w:rsidR="00E11AFB" w:rsidRPr="00957681" w:rsidRDefault="00E11AFB" w:rsidP="00DF2CBD">
            <w:pPr>
              <w:rPr>
                <w:sz w:val="20"/>
                <w:szCs w:val="20"/>
              </w:rPr>
            </w:pPr>
            <w:r>
              <w:rPr>
                <w:sz w:val="20"/>
                <w:szCs w:val="20"/>
              </w:rPr>
              <w:t>150</w:t>
            </w:r>
          </w:p>
        </w:tc>
        <w:tc>
          <w:tcPr>
            <w:tcW w:w="0" w:type="auto"/>
            <w:shd w:val="clear" w:color="auto" w:fill="auto"/>
          </w:tcPr>
          <w:p w:rsidR="00E11AFB" w:rsidRPr="00957681" w:rsidRDefault="00E11AFB" w:rsidP="00DF2CBD">
            <w:pPr>
              <w:rPr>
                <w:sz w:val="20"/>
                <w:szCs w:val="20"/>
              </w:rPr>
            </w:pPr>
            <w:r>
              <w:rPr>
                <w:sz w:val="20"/>
                <w:szCs w:val="20"/>
              </w:rPr>
              <w:t>Day One</w:t>
            </w:r>
          </w:p>
        </w:tc>
      </w:tr>
      <w:tr w:rsidR="00E11AFB" w:rsidTr="00DF2CBD">
        <w:tc>
          <w:tcPr>
            <w:tcW w:w="0" w:type="auto"/>
            <w:shd w:val="clear" w:color="auto" w:fill="auto"/>
          </w:tcPr>
          <w:p w:rsidR="00E11AFB" w:rsidRPr="00957681" w:rsidRDefault="00E11AFB" w:rsidP="00DF2CBD">
            <w:pPr>
              <w:rPr>
                <w:sz w:val="20"/>
                <w:szCs w:val="20"/>
              </w:rPr>
            </w:pPr>
            <w:r w:rsidRPr="009D1413">
              <w:rPr>
                <w:b/>
                <w:sz w:val="20"/>
                <w:szCs w:val="20"/>
              </w:rPr>
              <w:t xml:space="preserve">Total </w:t>
            </w:r>
            <w:r>
              <w:rPr>
                <w:b/>
                <w:sz w:val="20"/>
                <w:szCs w:val="20"/>
              </w:rPr>
              <w:t>Day One</w:t>
            </w:r>
          </w:p>
        </w:tc>
        <w:tc>
          <w:tcPr>
            <w:tcW w:w="0" w:type="auto"/>
            <w:shd w:val="clear" w:color="auto" w:fill="auto"/>
          </w:tcPr>
          <w:p w:rsidR="00E11AFB" w:rsidRPr="00957681" w:rsidRDefault="00E11AFB" w:rsidP="00DF2CBD">
            <w:pPr>
              <w:rPr>
                <w:sz w:val="20"/>
                <w:szCs w:val="20"/>
              </w:rPr>
            </w:pPr>
          </w:p>
        </w:tc>
        <w:tc>
          <w:tcPr>
            <w:tcW w:w="0" w:type="auto"/>
            <w:shd w:val="clear" w:color="auto" w:fill="auto"/>
          </w:tcPr>
          <w:p w:rsidR="00E11AFB" w:rsidRPr="007835DF" w:rsidRDefault="00E11AFB" w:rsidP="00DF2CBD">
            <w:pPr>
              <w:rPr>
                <w:b/>
                <w:sz w:val="20"/>
                <w:szCs w:val="20"/>
              </w:rPr>
            </w:pPr>
            <w:r w:rsidRPr="007835DF">
              <w:rPr>
                <w:b/>
                <w:sz w:val="20"/>
                <w:szCs w:val="20"/>
              </w:rPr>
              <w:t>260</w:t>
            </w:r>
          </w:p>
        </w:tc>
        <w:tc>
          <w:tcPr>
            <w:tcW w:w="0" w:type="auto"/>
            <w:shd w:val="clear" w:color="auto" w:fill="auto"/>
          </w:tcPr>
          <w:p w:rsidR="00E11AFB" w:rsidRPr="00957681" w:rsidRDefault="00E11AFB" w:rsidP="00DF2CBD">
            <w:pPr>
              <w:rPr>
                <w:sz w:val="20"/>
                <w:szCs w:val="20"/>
              </w:rPr>
            </w:pPr>
          </w:p>
        </w:tc>
      </w:tr>
      <w:tr w:rsidR="00E11AFB" w:rsidTr="00DF2CBD">
        <w:tc>
          <w:tcPr>
            <w:tcW w:w="0" w:type="auto"/>
            <w:shd w:val="clear" w:color="auto" w:fill="auto"/>
          </w:tcPr>
          <w:p w:rsidR="00E11AFB" w:rsidRDefault="00E11AFB" w:rsidP="00DF2CBD">
            <w:pPr>
              <w:rPr>
                <w:sz w:val="20"/>
                <w:szCs w:val="20"/>
              </w:rPr>
            </w:pPr>
          </w:p>
        </w:tc>
        <w:tc>
          <w:tcPr>
            <w:tcW w:w="0" w:type="auto"/>
            <w:shd w:val="clear" w:color="auto" w:fill="auto"/>
          </w:tcPr>
          <w:p w:rsidR="00E11AFB" w:rsidRDefault="00E11AFB" w:rsidP="00DF2CBD">
            <w:pPr>
              <w:rPr>
                <w:sz w:val="20"/>
                <w:szCs w:val="20"/>
              </w:rPr>
            </w:pPr>
          </w:p>
        </w:tc>
        <w:tc>
          <w:tcPr>
            <w:tcW w:w="0" w:type="auto"/>
            <w:shd w:val="clear" w:color="auto" w:fill="auto"/>
          </w:tcPr>
          <w:p w:rsidR="00E11AFB" w:rsidRDefault="00E11AFB" w:rsidP="00DF2CBD">
            <w:pPr>
              <w:rPr>
                <w:sz w:val="20"/>
                <w:szCs w:val="20"/>
              </w:rPr>
            </w:pPr>
          </w:p>
        </w:tc>
        <w:tc>
          <w:tcPr>
            <w:tcW w:w="0" w:type="auto"/>
            <w:shd w:val="clear" w:color="auto" w:fill="auto"/>
          </w:tcPr>
          <w:p w:rsidR="00E11AFB" w:rsidRDefault="00E11AFB" w:rsidP="00DF2CBD">
            <w:pPr>
              <w:rPr>
                <w:sz w:val="20"/>
                <w:szCs w:val="20"/>
              </w:rPr>
            </w:pPr>
          </w:p>
        </w:tc>
      </w:tr>
      <w:tr w:rsidR="00E11AFB" w:rsidTr="00DF2CBD">
        <w:tc>
          <w:tcPr>
            <w:tcW w:w="0" w:type="auto"/>
            <w:shd w:val="clear" w:color="auto" w:fill="auto"/>
          </w:tcPr>
          <w:p w:rsidR="00E11AFB" w:rsidRPr="00957681" w:rsidRDefault="00E11AFB" w:rsidP="00DF2CBD">
            <w:pPr>
              <w:rPr>
                <w:sz w:val="20"/>
                <w:szCs w:val="20"/>
              </w:rPr>
            </w:pPr>
            <w:r>
              <w:rPr>
                <w:sz w:val="20"/>
                <w:szCs w:val="20"/>
              </w:rPr>
              <w:t>July 12, 2016</w:t>
            </w:r>
          </w:p>
        </w:tc>
        <w:tc>
          <w:tcPr>
            <w:tcW w:w="0" w:type="auto"/>
            <w:shd w:val="clear" w:color="auto" w:fill="auto"/>
          </w:tcPr>
          <w:p w:rsidR="00E11AFB" w:rsidRPr="00957681" w:rsidRDefault="00E11AFB" w:rsidP="00DF2CBD">
            <w:pPr>
              <w:rPr>
                <w:sz w:val="20"/>
                <w:szCs w:val="20"/>
              </w:rPr>
            </w:pPr>
            <w:r>
              <w:rPr>
                <w:sz w:val="20"/>
                <w:szCs w:val="20"/>
              </w:rPr>
              <w:t>Mt. Vernon</w:t>
            </w:r>
          </w:p>
        </w:tc>
        <w:tc>
          <w:tcPr>
            <w:tcW w:w="0" w:type="auto"/>
            <w:shd w:val="clear" w:color="auto" w:fill="auto"/>
          </w:tcPr>
          <w:p w:rsidR="00E11AFB" w:rsidRPr="00957681" w:rsidRDefault="00E11AFB" w:rsidP="00DF2CBD">
            <w:pPr>
              <w:rPr>
                <w:sz w:val="20"/>
                <w:szCs w:val="20"/>
              </w:rPr>
            </w:pPr>
            <w:r>
              <w:rPr>
                <w:sz w:val="20"/>
                <w:szCs w:val="20"/>
              </w:rPr>
              <w:t>35</w:t>
            </w:r>
          </w:p>
        </w:tc>
        <w:tc>
          <w:tcPr>
            <w:tcW w:w="0" w:type="auto"/>
            <w:shd w:val="clear" w:color="auto" w:fill="auto"/>
          </w:tcPr>
          <w:p w:rsidR="00E11AFB" w:rsidRPr="00957681" w:rsidRDefault="00E11AFB" w:rsidP="00DF2CBD">
            <w:pPr>
              <w:rPr>
                <w:sz w:val="20"/>
                <w:szCs w:val="20"/>
              </w:rPr>
            </w:pPr>
            <w:r>
              <w:rPr>
                <w:sz w:val="20"/>
                <w:szCs w:val="20"/>
              </w:rPr>
              <w:t>Day Two</w:t>
            </w:r>
          </w:p>
        </w:tc>
      </w:tr>
      <w:tr w:rsidR="00E11AFB" w:rsidTr="00DF2CBD">
        <w:tc>
          <w:tcPr>
            <w:tcW w:w="0" w:type="auto"/>
            <w:shd w:val="clear" w:color="auto" w:fill="auto"/>
          </w:tcPr>
          <w:p w:rsidR="00E11AFB" w:rsidRPr="00957681" w:rsidRDefault="00E11AFB" w:rsidP="00DF2CBD">
            <w:pPr>
              <w:rPr>
                <w:sz w:val="20"/>
                <w:szCs w:val="20"/>
              </w:rPr>
            </w:pPr>
            <w:r>
              <w:rPr>
                <w:sz w:val="20"/>
                <w:szCs w:val="20"/>
              </w:rPr>
              <w:t>July 19, 2016</w:t>
            </w:r>
          </w:p>
        </w:tc>
        <w:tc>
          <w:tcPr>
            <w:tcW w:w="0" w:type="auto"/>
            <w:shd w:val="clear" w:color="auto" w:fill="auto"/>
          </w:tcPr>
          <w:p w:rsidR="00E11AFB" w:rsidRPr="00957681" w:rsidRDefault="00E11AFB" w:rsidP="00DF2CBD">
            <w:pPr>
              <w:rPr>
                <w:sz w:val="20"/>
                <w:szCs w:val="20"/>
              </w:rPr>
            </w:pPr>
            <w:r>
              <w:rPr>
                <w:sz w:val="20"/>
                <w:szCs w:val="20"/>
              </w:rPr>
              <w:t>Springfield</w:t>
            </w:r>
          </w:p>
        </w:tc>
        <w:tc>
          <w:tcPr>
            <w:tcW w:w="0" w:type="auto"/>
            <w:shd w:val="clear" w:color="auto" w:fill="auto"/>
          </w:tcPr>
          <w:p w:rsidR="00E11AFB" w:rsidRPr="00957681" w:rsidRDefault="00E11AFB" w:rsidP="00DF2CBD">
            <w:pPr>
              <w:rPr>
                <w:sz w:val="20"/>
                <w:szCs w:val="20"/>
              </w:rPr>
            </w:pPr>
            <w:r>
              <w:rPr>
                <w:sz w:val="20"/>
                <w:szCs w:val="20"/>
              </w:rPr>
              <w:t>75</w:t>
            </w:r>
          </w:p>
        </w:tc>
        <w:tc>
          <w:tcPr>
            <w:tcW w:w="0" w:type="auto"/>
            <w:shd w:val="clear" w:color="auto" w:fill="auto"/>
          </w:tcPr>
          <w:p w:rsidR="00E11AFB" w:rsidRPr="00957681" w:rsidRDefault="00E11AFB" w:rsidP="00DF2CBD">
            <w:pPr>
              <w:rPr>
                <w:sz w:val="20"/>
                <w:szCs w:val="20"/>
              </w:rPr>
            </w:pPr>
            <w:r>
              <w:rPr>
                <w:sz w:val="20"/>
                <w:szCs w:val="20"/>
              </w:rPr>
              <w:t>Day Two</w:t>
            </w:r>
          </w:p>
        </w:tc>
      </w:tr>
      <w:tr w:rsidR="00E11AFB" w:rsidTr="00DF2CBD">
        <w:tc>
          <w:tcPr>
            <w:tcW w:w="0" w:type="auto"/>
            <w:shd w:val="clear" w:color="auto" w:fill="auto"/>
          </w:tcPr>
          <w:p w:rsidR="00E11AFB" w:rsidRPr="007835DF" w:rsidRDefault="00E11AFB" w:rsidP="00DF2CBD">
            <w:pPr>
              <w:rPr>
                <w:sz w:val="20"/>
                <w:szCs w:val="20"/>
              </w:rPr>
            </w:pPr>
            <w:r w:rsidRPr="007835DF">
              <w:rPr>
                <w:sz w:val="20"/>
                <w:szCs w:val="20"/>
              </w:rPr>
              <w:t>July 26, 2016</w:t>
            </w:r>
          </w:p>
        </w:tc>
        <w:tc>
          <w:tcPr>
            <w:tcW w:w="0" w:type="auto"/>
            <w:shd w:val="clear" w:color="auto" w:fill="auto"/>
          </w:tcPr>
          <w:p w:rsidR="00E11AFB" w:rsidRPr="00957681" w:rsidRDefault="00E11AFB" w:rsidP="00DF2CBD">
            <w:pPr>
              <w:rPr>
                <w:sz w:val="20"/>
                <w:szCs w:val="20"/>
              </w:rPr>
            </w:pPr>
            <w:r>
              <w:rPr>
                <w:sz w:val="20"/>
                <w:szCs w:val="20"/>
              </w:rPr>
              <w:t>Chicago</w:t>
            </w:r>
          </w:p>
        </w:tc>
        <w:tc>
          <w:tcPr>
            <w:tcW w:w="0" w:type="auto"/>
            <w:shd w:val="clear" w:color="auto" w:fill="auto"/>
          </w:tcPr>
          <w:p w:rsidR="00E11AFB" w:rsidRPr="007835DF" w:rsidRDefault="00E11AFB" w:rsidP="00DF2CBD">
            <w:pPr>
              <w:rPr>
                <w:sz w:val="20"/>
                <w:szCs w:val="20"/>
              </w:rPr>
            </w:pPr>
            <w:r w:rsidRPr="007835DF">
              <w:rPr>
                <w:sz w:val="20"/>
                <w:szCs w:val="20"/>
              </w:rPr>
              <w:t>150</w:t>
            </w:r>
          </w:p>
        </w:tc>
        <w:tc>
          <w:tcPr>
            <w:tcW w:w="0" w:type="auto"/>
            <w:shd w:val="clear" w:color="auto" w:fill="auto"/>
          </w:tcPr>
          <w:p w:rsidR="00E11AFB" w:rsidRPr="00957681" w:rsidRDefault="00E11AFB" w:rsidP="00DF2CBD">
            <w:pPr>
              <w:rPr>
                <w:sz w:val="20"/>
                <w:szCs w:val="20"/>
              </w:rPr>
            </w:pPr>
            <w:r>
              <w:rPr>
                <w:sz w:val="20"/>
                <w:szCs w:val="20"/>
              </w:rPr>
              <w:t>Day Two</w:t>
            </w:r>
          </w:p>
        </w:tc>
      </w:tr>
      <w:tr w:rsidR="00E11AFB" w:rsidTr="00DF2CBD">
        <w:tc>
          <w:tcPr>
            <w:tcW w:w="0" w:type="auto"/>
            <w:shd w:val="clear" w:color="auto" w:fill="auto"/>
          </w:tcPr>
          <w:p w:rsidR="00E11AFB" w:rsidRPr="00957681" w:rsidRDefault="00E11AFB" w:rsidP="00DF2CBD">
            <w:pPr>
              <w:rPr>
                <w:sz w:val="20"/>
                <w:szCs w:val="20"/>
              </w:rPr>
            </w:pPr>
            <w:r w:rsidRPr="009D1413">
              <w:rPr>
                <w:b/>
                <w:sz w:val="20"/>
                <w:szCs w:val="20"/>
              </w:rPr>
              <w:t xml:space="preserve">Total </w:t>
            </w:r>
            <w:r>
              <w:rPr>
                <w:b/>
                <w:sz w:val="20"/>
                <w:szCs w:val="20"/>
              </w:rPr>
              <w:t>Day Two</w:t>
            </w:r>
          </w:p>
        </w:tc>
        <w:tc>
          <w:tcPr>
            <w:tcW w:w="0" w:type="auto"/>
            <w:shd w:val="clear" w:color="auto" w:fill="auto"/>
          </w:tcPr>
          <w:p w:rsidR="00E11AFB" w:rsidRPr="00957681" w:rsidRDefault="00E11AFB" w:rsidP="00DF2CBD">
            <w:pPr>
              <w:rPr>
                <w:sz w:val="20"/>
                <w:szCs w:val="20"/>
              </w:rPr>
            </w:pPr>
          </w:p>
        </w:tc>
        <w:tc>
          <w:tcPr>
            <w:tcW w:w="0" w:type="auto"/>
            <w:shd w:val="clear" w:color="auto" w:fill="auto"/>
          </w:tcPr>
          <w:p w:rsidR="00E11AFB" w:rsidRPr="007835DF" w:rsidRDefault="00E11AFB" w:rsidP="00DF2CBD">
            <w:pPr>
              <w:rPr>
                <w:b/>
                <w:sz w:val="20"/>
                <w:szCs w:val="20"/>
              </w:rPr>
            </w:pPr>
            <w:r w:rsidRPr="007835DF">
              <w:rPr>
                <w:b/>
                <w:sz w:val="20"/>
                <w:szCs w:val="20"/>
              </w:rPr>
              <w:t>260</w:t>
            </w:r>
          </w:p>
        </w:tc>
        <w:tc>
          <w:tcPr>
            <w:tcW w:w="0" w:type="auto"/>
            <w:shd w:val="clear" w:color="auto" w:fill="auto"/>
          </w:tcPr>
          <w:p w:rsidR="00E11AFB" w:rsidRPr="00957681" w:rsidRDefault="00E11AFB" w:rsidP="00DF2CBD">
            <w:pPr>
              <w:rPr>
                <w:sz w:val="20"/>
                <w:szCs w:val="20"/>
              </w:rPr>
            </w:pPr>
          </w:p>
        </w:tc>
      </w:tr>
      <w:tr w:rsidR="00E11AFB" w:rsidTr="00DF2CBD">
        <w:tc>
          <w:tcPr>
            <w:tcW w:w="0" w:type="auto"/>
            <w:shd w:val="clear" w:color="auto" w:fill="auto"/>
          </w:tcPr>
          <w:p w:rsidR="00E11AFB" w:rsidRDefault="00E11AFB" w:rsidP="00DF2CBD">
            <w:pPr>
              <w:rPr>
                <w:sz w:val="20"/>
                <w:szCs w:val="20"/>
              </w:rPr>
            </w:pPr>
          </w:p>
        </w:tc>
        <w:tc>
          <w:tcPr>
            <w:tcW w:w="0" w:type="auto"/>
            <w:shd w:val="clear" w:color="auto" w:fill="auto"/>
          </w:tcPr>
          <w:p w:rsidR="00E11AFB" w:rsidRDefault="00E11AFB" w:rsidP="00DF2CBD">
            <w:pPr>
              <w:rPr>
                <w:sz w:val="20"/>
                <w:szCs w:val="20"/>
              </w:rPr>
            </w:pPr>
          </w:p>
        </w:tc>
        <w:tc>
          <w:tcPr>
            <w:tcW w:w="0" w:type="auto"/>
            <w:shd w:val="clear" w:color="auto" w:fill="auto"/>
          </w:tcPr>
          <w:p w:rsidR="00E11AFB" w:rsidRDefault="00E11AFB" w:rsidP="00DF2CBD">
            <w:pPr>
              <w:rPr>
                <w:sz w:val="20"/>
                <w:szCs w:val="20"/>
              </w:rPr>
            </w:pPr>
          </w:p>
        </w:tc>
        <w:tc>
          <w:tcPr>
            <w:tcW w:w="0" w:type="auto"/>
            <w:shd w:val="clear" w:color="auto" w:fill="auto"/>
          </w:tcPr>
          <w:p w:rsidR="00E11AFB" w:rsidRDefault="00E11AFB" w:rsidP="00DF2CBD">
            <w:pPr>
              <w:rPr>
                <w:sz w:val="20"/>
                <w:szCs w:val="20"/>
              </w:rPr>
            </w:pPr>
          </w:p>
        </w:tc>
      </w:tr>
      <w:tr w:rsidR="00E11AFB" w:rsidTr="00DF2CBD">
        <w:tc>
          <w:tcPr>
            <w:tcW w:w="0" w:type="auto"/>
            <w:shd w:val="clear" w:color="auto" w:fill="auto"/>
          </w:tcPr>
          <w:p w:rsidR="00E11AFB" w:rsidRPr="00957681" w:rsidRDefault="00E11AFB" w:rsidP="00DF2CBD">
            <w:pPr>
              <w:rPr>
                <w:sz w:val="20"/>
                <w:szCs w:val="20"/>
              </w:rPr>
            </w:pPr>
            <w:r>
              <w:rPr>
                <w:sz w:val="20"/>
                <w:szCs w:val="20"/>
              </w:rPr>
              <w:t>August 16, 2016</w:t>
            </w:r>
          </w:p>
        </w:tc>
        <w:tc>
          <w:tcPr>
            <w:tcW w:w="0" w:type="auto"/>
            <w:shd w:val="clear" w:color="auto" w:fill="auto"/>
          </w:tcPr>
          <w:p w:rsidR="00E11AFB" w:rsidRPr="00957681" w:rsidRDefault="00E11AFB" w:rsidP="00DF2CBD">
            <w:pPr>
              <w:rPr>
                <w:sz w:val="20"/>
                <w:szCs w:val="20"/>
              </w:rPr>
            </w:pPr>
            <w:r>
              <w:rPr>
                <w:sz w:val="20"/>
                <w:szCs w:val="20"/>
              </w:rPr>
              <w:t>Mt. Vernon</w:t>
            </w:r>
          </w:p>
        </w:tc>
        <w:tc>
          <w:tcPr>
            <w:tcW w:w="0" w:type="auto"/>
            <w:shd w:val="clear" w:color="auto" w:fill="auto"/>
          </w:tcPr>
          <w:p w:rsidR="00E11AFB" w:rsidRPr="00957681" w:rsidRDefault="00E11AFB" w:rsidP="00DF2CBD">
            <w:pPr>
              <w:rPr>
                <w:sz w:val="20"/>
                <w:szCs w:val="20"/>
              </w:rPr>
            </w:pPr>
            <w:r>
              <w:rPr>
                <w:sz w:val="20"/>
                <w:szCs w:val="20"/>
              </w:rPr>
              <w:t>35</w:t>
            </w:r>
          </w:p>
        </w:tc>
        <w:tc>
          <w:tcPr>
            <w:tcW w:w="0" w:type="auto"/>
            <w:shd w:val="clear" w:color="auto" w:fill="auto"/>
          </w:tcPr>
          <w:p w:rsidR="00E11AFB" w:rsidRPr="00957681" w:rsidRDefault="00E11AFB" w:rsidP="00DF2CBD">
            <w:pPr>
              <w:rPr>
                <w:sz w:val="20"/>
                <w:szCs w:val="20"/>
              </w:rPr>
            </w:pPr>
            <w:r>
              <w:rPr>
                <w:sz w:val="20"/>
                <w:szCs w:val="20"/>
              </w:rPr>
              <w:t>Day Three: Ethics</w:t>
            </w:r>
          </w:p>
        </w:tc>
      </w:tr>
      <w:tr w:rsidR="00E11AFB" w:rsidTr="00DF2CBD">
        <w:tc>
          <w:tcPr>
            <w:tcW w:w="0" w:type="auto"/>
            <w:shd w:val="clear" w:color="auto" w:fill="auto"/>
          </w:tcPr>
          <w:p w:rsidR="00E11AFB" w:rsidRPr="00957681" w:rsidRDefault="00E11AFB" w:rsidP="00DF2CBD">
            <w:pPr>
              <w:rPr>
                <w:sz w:val="20"/>
                <w:szCs w:val="20"/>
              </w:rPr>
            </w:pPr>
            <w:r>
              <w:rPr>
                <w:sz w:val="20"/>
                <w:szCs w:val="20"/>
              </w:rPr>
              <w:t>August 23, 2016</w:t>
            </w:r>
          </w:p>
        </w:tc>
        <w:tc>
          <w:tcPr>
            <w:tcW w:w="0" w:type="auto"/>
            <w:shd w:val="clear" w:color="auto" w:fill="auto"/>
          </w:tcPr>
          <w:p w:rsidR="00E11AFB" w:rsidRPr="00957681" w:rsidRDefault="00E11AFB" w:rsidP="00DF2CBD">
            <w:pPr>
              <w:rPr>
                <w:sz w:val="20"/>
                <w:szCs w:val="20"/>
              </w:rPr>
            </w:pPr>
            <w:r>
              <w:rPr>
                <w:sz w:val="20"/>
                <w:szCs w:val="20"/>
              </w:rPr>
              <w:t>Springfield</w:t>
            </w:r>
          </w:p>
        </w:tc>
        <w:tc>
          <w:tcPr>
            <w:tcW w:w="0" w:type="auto"/>
            <w:shd w:val="clear" w:color="auto" w:fill="auto"/>
          </w:tcPr>
          <w:p w:rsidR="00E11AFB" w:rsidRPr="00957681" w:rsidRDefault="00E11AFB" w:rsidP="00DF2CBD">
            <w:pPr>
              <w:rPr>
                <w:sz w:val="20"/>
                <w:szCs w:val="20"/>
              </w:rPr>
            </w:pPr>
            <w:r>
              <w:rPr>
                <w:sz w:val="20"/>
                <w:szCs w:val="20"/>
              </w:rPr>
              <w:t>75</w:t>
            </w:r>
          </w:p>
        </w:tc>
        <w:tc>
          <w:tcPr>
            <w:tcW w:w="0" w:type="auto"/>
            <w:shd w:val="clear" w:color="auto" w:fill="auto"/>
          </w:tcPr>
          <w:p w:rsidR="00E11AFB" w:rsidRPr="00957681" w:rsidRDefault="00E11AFB" w:rsidP="00DF2CBD">
            <w:pPr>
              <w:rPr>
                <w:sz w:val="20"/>
                <w:szCs w:val="20"/>
              </w:rPr>
            </w:pPr>
            <w:r>
              <w:rPr>
                <w:sz w:val="20"/>
                <w:szCs w:val="20"/>
              </w:rPr>
              <w:t>Day Three: Ethics</w:t>
            </w:r>
          </w:p>
        </w:tc>
      </w:tr>
      <w:tr w:rsidR="00E11AFB" w:rsidTr="00DF2CBD">
        <w:tc>
          <w:tcPr>
            <w:tcW w:w="0" w:type="auto"/>
            <w:shd w:val="clear" w:color="auto" w:fill="auto"/>
          </w:tcPr>
          <w:p w:rsidR="00E11AFB" w:rsidRPr="00957681" w:rsidRDefault="00E11AFB" w:rsidP="00DF2CBD">
            <w:pPr>
              <w:rPr>
                <w:sz w:val="20"/>
                <w:szCs w:val="20"/>
              </w:rPr>
            </w:pPr>
            <w:r>
              <w:rPr>
                <w:sz w:val="20"/>
                <w:szCs w:val="20"/>
              </w:rPr>
              <w:t>August 30, 2016</w:t>
            </w:r>
          </w:p>
        </w:tc>
        <w:tc>
          <w:tcPr>
            <w:tcW w:w="0" w:type="auto"/>
            <w:shd w:val="clear" w:color="auto" w:fill="auto"/>
          </w:tcPr>
          <w:p w:rsidR="00E11AFB" w:rsidRPr="00957681" w:rsidRDefault="00E11AFB" w:rsidP="00DF2CBD">
            <w:pPr>
              <w:rPr>
                <w:sz w:val="20"/>
                <w:szCs w:val="20"/>
              </w:rPr>
            </w:pPr>
            <w:r>
              <w:rPr>
                <w:sz w:val="20"/>
                <w:szCs w:val="20"/>
              </w:rPr>
              <w:t>Chicago</w:t>
            </w:r>
          </w:p>
        </w:tc>
        <w:tc>
          <w:tcPr>
            <w:tcW w:w="0" w:type="auto"/>
            <w:shd w:val="clear" w:color="auto" w:fill="auto"/>
          </w:tcPr>
          <w:p w:rsidR="00E11AFB" w:rsidRPr="00957681" w:rsidRDefault="00E11AFB" w:rsidP="00DF2CBD">
            <w:pPr>
              <w:rPr>
                <w:sz w:val="20"/>
                <w:szCs w:val="20"/>
              </w:rPr>
            </w:pPr>
            <w:r>
              <w:rPr>
                <w:sz w:val="20"/>
                <w:szCs w:val="20"/>
              </w:rPr>
              <w:t>150</w:t>
            </w:r>
          </w:p>
        </w:tc>
        <w:tc>
          <w:tcPr>
            <w:tcW w:w="0" w:type="auto"/>
            <w:shd w:val="clear" w:color="auto" w:fill="auto"/>
          </w:tcPr>
          <w:p w:rsidR="00E11AFB" w:rsidRPr="00957681" w:rsidRDefault="00E11AFB" w:rsidP="00DF2CBD">
            <w:pPr>
              <w:rPr>
                <w:sz w:val="20"/>
                <w:szCs w:val="20"/>
              </w:rPr>
            </w:pPr>
            <w:r>
              <w:rPr>
                <w:sz w:val="20"/>
                <w:szCs w:val="20"/>
              </w:rPr>
              <w:t>Day Three: Ethics</w:t>
            </w:r>
          </w:p>
        </w:tc>
      </w:tr>
      <w:tr w:rsidR="00E11AFB" w:rsidTr="00DF2CBD">
        <w:tc>
          <w:tcPr>
            <w:tcW w:w="0" w:type="auto"/>
            <w:shd w:val="clear" w:color="auto" w:fill="auto"/>
          </w:tcPr>
          <w:p w:rsidR="00E11AFB" w:rsidRPr="009D1413" w:rsidRDefault="00E11AFB" w:rsidP="00DF2CBD">
            <w:pPr>
              <w:rPr>
                <w:b/>
                <w:sz w:val="20"/>
                <w:szCs w:val="20"/>
              </w:rPr>
            </w:pPr>
            <w:r w:rsidRPr="009D1413">
              <w:rPr>
                <w:b/>
                <w:sz w:val="20"/>
                <w:szCs w:val="20"/>
              </w:rPr>
              <w:t>Total CRSS Ethics</w:t>
            </w:r>
          </w:p>
        </w:tc>
        <w:tc>
          <w:tcPr>
            <w:tcW w:w="0" w:type="auto"/>
            <w:shd w:val="clear" w:color="auto" w:fill="auto"/>
          </w:tcPr>
          <w:p w:rsidR="00E11AFB" w:rsidRPr="009D1413" w:rsidRDefault="00E11AFB" w:rsidP="00DF2CBD">
            <w:pPr>
              <w:rPr>
                <w:b/>
                <w:sz w:val="20"/>
                <w:szCs w:val="20"/>
              </w:rPr>
            </w:pPr>
          </w:p>
        </w:tc>
        <w:tc>
          <w:tcPr>
            <w:tcW w:w="0" w:type="auto"/>
            <w:shd w:val="clear" w:color="auto" w:fill="auto"/>
          </w:tcPr>
          <w:p w:rsidR="00E11AFB" w:rsidRPr="009D1413" w:rsidRDefault="00E11AFB" w:rsidP="00DF2CBD">
            <w:pPr>
              <w:rPr>
                <w:b/>
                <w:sz w:val="20"/>
                <w:szCs w:val="20"/>
              </w:rPr>
            </w:pPr>
            <w:r>
              <w:rPr>
                <w:b/>
                <w:sz w:val="20"/>
                <w:szCs w:val="20"/>
              </w:rPr>
              <w:t>260</w:t>
            </w:r>
          </w:p>
        </w:tc>
        <w:tc>
          <w:tcPr>
            <w:tcW w:w="0" w:type="auto"/>
            <w:shd w:val="clear" w:color="auto" w:fill="auto"/>
          </w:tcPr>
          <w:p w:rsidR="00E11AFB" w:rsidRPr="009D1413" w:rsidRDefault="00E11AFB" w:rsidP="00DF2CBD">
            <w:pPr>
              <w:rPr>
                <w:b/>
                <w:sz w:val="20"/>
                <w:szCs w:val="20"/>
              </w:rPr>
            </w:pPr>
          </w:p>
        </w:tc>
      </w:tr>
    </w:tbl>
    <w:p w:rsidR="00E11AFB" w:rsidRPr="00AE494C" w:rsidRDefault="00E11AFB" w:rsidP="00E11AFB"/>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E11AFB" w:rsidRDefault="00E11AFB" w:rsidP="00E11AFB">
      <w:pPr>
        <w:rPr>
          <w:b/>
          <w:i/>
        </w:rPr>
      </w:pPr>
    </w:p>
    <w:p w:rsidR="002F5B80" w:rsidRDefault="002F5B80" w:rsidP="00484930">
      <w:pPr>
        <w:rPr>
          <w:b/>
          <w:i/>
        </w:rPr>
      </w:pPr>
    </w:p>
    <w:p w:rsidR="00484930" w:rsidRPr="00C316EF" w:rsidRDefault="00484930" w:rsidP="00484930">
      <w:pPr>
        <w:rPr>
          <w:b/>
          <w:i/>
        </w:rPr>
      </w:pPr>
      <w:r w:rsidRPr="00C316EF">
        <w:rPr>
          <w:b/>
          <w:i/>
        </w:rPr>
        <w:t xml:space="preserve">As of </w:t>
      </w:r>
      <w:r>
        <w:rPr>
          <w:b/>
          <w:i/>
        </w:rPr>
        <w:t>June</w:t>
      </w:r>
      <w:r w:rsidRPr="00C316EF">
        <w:rPr>
          <w:b/>
          <w:i/>
        </w:rPr>
        <w:t xml:space="preserve"> 201</w:t>
      </w:r>
      <w:r w:rsidR="00ED12C2">
        <w:rPr>
          <w:b/>
          <w:i/>
        </w:rPr>
        <w:t>7</w:t>
      </w:r>
      <w:r w:rsidRPr="00C316EF">
        <w:rPr>
          <w:b/>
          <w:i/>
        </w:rPr>
        <w:t xml:space="preserve">, </w:t>
      </w:r>
      <w:r>
        <w:rPr>
          <w:b/>
          <w:i/>
        </w:rPr>
        <w:t>20</w:t>
      </w:r>
      <w:r w:rsidR="00ED12C2">
        <w:rPr>
          <w:b/>
          <w:i/>
        </w:rPr>
        <w:t>8</w:t>
      </w:r>
      <w:r w:rsidRPr="00C316EF">
        <w:rPr>
          <w:b/>
          <w:i/>
        </w:rPr>
        <w:t xml:space="preserve"> individuals with CRSS certification </w:t>
      </w:r>
      <w:r>
        <w:rPr>
          <w:b/>
          <w:i/>
        </w:rPr>
        <w:t xml:space="preserve">were </w:t>
      </w:r>
      <w:r w:rsidRPr="00C316EF">
        <w:rPr>
          <w:b/>
          <w:i/>
        </w:rPr>
        <w:t>active in the State, and all were in good standing with the Illinois Certification Board (ICB</w:t>
      </w:r>
      <w:r w:rsidRPr="002216C0">
        <w:t>).</w:t>
      </w:r>
      <w:r>
        <w:t xml:space="preserve"> </w:t>
      </w:r>
      <w:r w:rsidR="002A3879" w:rsidRPr="002A3879">
        <w:rPr>
          <w:b/>
          <w:i/>
        </w:rPr>
        <w:t>An additional six individuals have chosen to be placed on inactive status</w:t>
      </w:r>
      <w:r w:rsidR="002A3879">
        <w:rPr>
          <w:b/>
          <w:i/>
        </w:rPr>
        <w:t>.</w:t>
      </w:r>
      <w:r>
        <w:t xml:space="preserve"> </w:t>
      </w:r>
      <w:r w:rsidRPr="00C316EF">
        <w:rPr>
          <w:b/>
          <w:i/>
        </w:rPr>
        <w:t xml:space="preserve">This reflects a </w:t>
      </w:r>
      <w:r w:rsidR="002A3879">
        <w:rPr>
          <w:b/>
          <w:i/>
        </w:rPr>
        <w:t>23.7</w:t>
      </w:r>
      <w:r w:rsidRPr="00C316EF">
        <w:rPr>
          <w:b/>
          <w:i/>
        </w:rPr>
        <w:t xml:space="preserve">% increase in the number of CRSS certified individuals </w:t>
      </w:r>
      <w:r w:rsidR="002A3879">
        <w:rPr>
          <w:b/>
          <w:i/>
        </w:rPr>
        <w:t xml:space="preserve">since July, 2015 when </w:t>
      </w:r>
      <w:r w:rsidR="002A3879" w:rsidRPr="00C316EF">
        <w:rPr>
          <w:b/>
          <w:i/>
        </w:rPr>
        <w:t>1</w:t>
      </w:r>
      <w:r w:rsidR="002A3879">
        <w:rPr>
          <w:b/>
          <w:i/>
        </w:rPr>
        <w:t>73</w:t>
      </w:r>
      <w:r w:rsidR="002A3879" w:rsidRPr="00C316EF">
        <w:rPr>
          <w:b/>
          <w:i/>
        </w:rPr>
        <w:t xml:space="preserve"> individuals with CRSS certification </w:t>
      </w:r>
      <w:r w:rsidR="002A3879">
        <w:rPr>
          <w:b/>
          <w:i/>
        </w:rPr>
        <w:t xml:space="preserve">were </w:t>
      </w:r>
      <w:r w:rsidR="002A3879" w:rsidRPr="00C316EF">
        <w:rPr>
          <w:b/>
          <w:i/>
        </w:rPr>
        <w:t>active in the State</w:t>
      </w:r>
      <w:r w:rsidR="002A3879">
        <w:rPr>
          <w:b/>
          <w:i/>
        </w:rPr>
        <w:t xml:space="preserve"> </w:t>
      </w:r>
      <w:r>
        <w:rPr>
          <w:b/>
          <w:i/>
        </w:rPr>
        <w:t>and a</w:t>
      </w:r>
      <w:r w:rsidR="002A3879">
        <w:rPr>
          <w:b/>
          <w:i/>
        </w:rPr>
        <w:t xml:space="preserve"> 41</w:t>
      </w:r>
      <w:r>
        <w:rPr>
          <w:b/>
          <w:i/>
        </w:rPr>
        <w:t xml:space="preserve">% increase since </w:t>
      </w:r>
      <w:r w:rsidRPr="00C316EF">
        <w:rPr>
          <w:b/>
          <w:i/>
        </w:rPr>
        <w:t xml:space="preserve">July 2014, </w:t>
      </w:r>
      <w:r>
        <w:rPr>
          <w:b/>
          <w:i/>
        </w:rPr>
        <w:t xml:space="preserve">when </w:t>
      </w:r>
      <w:r w:rsidRPr="00C316EF">
        <w:rPr>
          <w:b/>
          <w:i/>
        </w:rPr>
        <w:t xml:space="preserve">152 individuals with CRSS certification </w:t>
      </w:r>
      <w:r>
        <w:rPr>
          <w:b/>
          <w:i/>
        </w:rPr>
        <w:t xml:space="preserve">were </w:t>
      </w:r>
      <w:r w:rsidRPr="00C316EF">
        <w:rPr>
          <w:b/>
          <w:i/>
        </w:rPr>
        <w:t>active in the State</w:t>
      </w:r>
      <w:r>
        <w:rPr>
          <w:b/>
          <w:i/>
        </w:rPr>
        <w:t>.</w:t>
      </w:r>
    </w:p>
    <w:p w:rsidR="00E11AFB" w:rsidRDefault="00E11AFB" w:rsidP="00E11AFB">
      <w:pPr>
        <w:autoSpaceDE w:val="0"/>
        <w:autoSpaceDN w:val="0"/>
        <w:adjustRightInd w:val="0"/>
        <w:rPr>
          <w:b/>
          <w:bCs/>
          <w:iCs/>
        </w:rPr>
      </w:pPr>
      <w:r w:rsidRPr="007E36C0">
        <w:rPr>
          <w:b/>
          <w:bCs/>
          <w:iCs/>
        </w:rPr>
        <w:lastRenderedPageBreak/>
        <w:t>Background</w:t>
      </w:r>
      <w:r>
        <w:rPr>
          <w:b/>
          <w:bCs/>
          <w:iCs/>
        </w:rPr>
        <w:t>:</w:t>
      </w:r>
    </w:p>
    <w:p w:rsidR="00E11AFB" w:rsidRPr="00E95283" w:rsidRDefault="00E11AFB" w:rsidP="00E11AFB">
      <w:pPr>
        <w:tabs>
          <w:tab w:val="left" w:pos="0"/>
        </w:tabs>
        <w:autoSpaceDE w:val="0"/>
        <w:autoSpaceDN w:val="0"/>
        <w:adjustRightInd w:val="0"/>
        <w:jc w:val="both"/>
      </w:pPr>
      <w:r>
        <w:t>T</w:t>
      </w:r>
      <w:r w:rsidRPr="00E95283">
        <w:t xml:space="preserve">he Certified Recovery Support Specialist (CRSS) is a credential for those persons with lived experience who provide mental health or co-occurring mental illness and substance abuse peer support to others using unique insights gained through </w:t>
      </w:r>
      <w:r>
        <w:t xml:space="preserve">their </w:t>
      </w:r>
      <w:r w:rsidRPr="00E95283">
        <w:t>personal recovery experience. The CRSS credential assures competence in advocacy, professional responsibility, mentoring, and recovery support. C</w:t>
      </w:r>
      <w:r>
        <w:t xml:space="preserve">ertified </w:t>
      </w:r>
      <w:r w:rsidRPr="00E95283">
        <w:t>R</w:t>
      </w:r>
      <w:r>
        <w:t xml:space="preserve">ecovery </w:t>
      </w:r>
      <w:r w:rsidRPr="00E95283">
        <w:t>S</w:t>
      </w:r>
      <w:r>
        <w:t xml:space="preserve">upport </w:t>
      </w:r>
      <w:r w:rsidRPr="00E95283">
        <w:t>S</w:t>
      </w:r>
      <w:r>
        <w:t>pecialists</w:t>
      </w:r>
      <w:r w:rsidRPr="00E95283">
        <w:t xml:space="preserve"> have the ability to infuse the mental health system with hope and empowerment, and improve opportunities for others to: </w:t>
      </w:r>
    </w:p>
    <w:p w:rsidR="00E11AFB" w:rsidRPr="00E95283" w:rsidRDefault="00E11AFB" w:rsidP="00E11AFB">
      <w:pPr>
        <w:numPr>
          <w:ilvl w:val="0"/>
          <w:numId w:val="10"/>
        </w:numPr>
        <w:tabs>
          <w:tab w:val="left" w:pos="0"/>
        </w:tabs>
        <w:autoSpaceDE w:val="0"/>
        <w:autoSpaceDN w:val="0"/>
        <w:adjustRightInd w:val="0"/>
        <w:jc w:val="both"/>
      </w:pPr>
      <w:r w:rsidRPr="00E95283">
        <w:t xml:space="preserve">Develop hope for recovery </w:t>
      </w:r>
    </w:p>
    <w:p w:rsidR="00E11AFB" w:rsidRPr="00E95283" w:rsidRDefault="00E11AFB" w:rsidP="00E11AFB">
      <w:pPr>
        <w:numPr>
          <w:ilvl w:val="0"/>
          <w:numId w:val="10"/>
        </w:numPr>
        <w:tabs>
          <w:tab w:val="left" w:pos="0"/>
        </w:tabs>
        <w:autoSpaceDE w:val="0"/>
        <w:autoSpaceDN w:val="0"/>
        <w:adjustRightInd w:val="0"/>
        <w:jc w:val="both"/>
      </w:pPr>
      <w:r w:rsidRPr="00E95283">
        <w:t xml:space="preserve">Increase problem-solving skills </w:t>
      </w:r>
    </w:p>
    <w:p w:rsidR="00E11AFB" w:rsidRPr="00E95283" w:rsidRDefault="00E11AFB" w:rsidP="00E11AFB">
      <w:pPr>
        <w:numPr>
          <w:ilvl w:val="0"/>
          <w:numId w:val="10"/>
        </w:numPr>
        <w:tabs>
          <w:tab w:val="left" w:pos="0"/>
        </w:tabs>
        <w:autoSpaceDE w:val="0"/>
        <w:autoSpaceDN w:val="0"/>
        <w:adjustRightInd w:val="0"/>
        <w:jc w:val="both"/>
      </w:pPr>
      <w:r w:rsidRPr="00E95283">
        <w:t>Develop natural networks</w:t>
      </w:r>
    </w:p>
    <w:p w:rsidR="00E11AFB" w:rsidRPr="00E95283" w:rsidRDefault="00E11AFB" w:rsidP="00E11AFB">
      <w:pPr>
        <w:numPr>
          <w:ilvl w:val="0"/>
          <w:numId w:val="10"/>
        </w:numPr>
        <w:tabs>
          <w:tab w:val="left" w:pos="0"/>
        </w:tabs>
        <w:autoSpaceDE w:val="0"/>
        <w:autoSpaceDN w:val="0"/>
        <w:adjustRightInd w:val="0"/>
        <w:jc w:val="both"/>
      </w:pPr>
      <w:r w:rsidRPr="00E95283">
        <w:t>Participate fully in the life of the community.</w:t>
      </w:r>
    </w:p>
    <w:p w:rsidR="00E11AFB" w:rsidRPr="00E95283" w:rsidRDefault="00E11AFB" w:rsidP="00E11AFB">
      <w:pPr>
        <w:tabs>
          <w:tab w:val="left" w:pos="0"/>
        </w:tabs>
        <w:autoSpaceDE w:val="0"/>
        <w:autoSpaceDN w:val="0"/>
        <w:adjustRightInd w:val="0"/>
        <w:jc w:val="both"/>
      </w:pPr>
    </w:p>
    <w:p w:rsidR="00E11AFB" w:rsidRDefault="007C2D40" w:rsidP="00E11AFB">
      <w:pPr>
        <w:tabs>
          <w:tab w:val="left" w:pos="0"/>
        </w:tabs>
        <w:autoSpaceDE w:val="0"/>
        <w:autoSpaceDN w:val="0"/>
        <w:adjustRightInd w:val="0"/>
        <w:jc w:val="both"/>
        <w:rPr>
          <w:bCs/>
        </w:rPr>
      </w:pPr>
      <w:r>
        <w:t>T</w:t>
      </w:r>
      <w:r w:rsidRPr="00E95283">
        <w:t>he Illinois Model for Certified Recover</w:t>
      </w:r>
      <w:r>
        <w:t xml:space="preserve">y Support Specialist (CRSS) was </w:t>
      </w:r>
      <w:proofErr w:type="gramStart"/>
      <w:r>
        <w:t xml:space="preserve">developed </w:t>
      </w:r>
      <w:r w:rsidR="00E11AFB" w:rsidRPr="00E95283">
        <w:t xml:space="preserve"> </w:t>
      </w:r>
      <w:r>
        <w:t>through</w:t>
      </w:r>
      <w:proofErr w:type="gramEnd"/>
      <w:r>
        <w:t xml:space="preserve"> the </w:t>
      </w:r>
      <w:r w:rsidR="00E11AFB" w:rsidRPr="00E95283">
        <w:t xml:space="preserve">collaboration </w:t>
      </w:r>
      <w:r>
        <w:t>of</w:t>
      </w:r>
      <w:r w:rsidR="00E11AFB" w:rsidRPr="00E95283">
        <w:t xml:space="preserve"> the Illinois Certification Board (ICB), the</w:t>
      </w:r>
      <w:r w:rsidR="00E11AFB">
        <w:t xml:space="preserve"> DHS</w:t>
      </w:r>
      <w:r w:rsidR="00E11AFB" w:rsidRPr="00E95283">
        <w:t xml:space="preserve"> Divisions of Mental Health</w:t>
      </w:r>
      <w:r w:rsidR="00E11AFB">
        <w:t xml:space="preserve"> (DMH)</w:t>
      </w:r>
      <w:r w:rsidR="00E11AFB" w:rsidRPr="00E95283">
        <w:t>, Rehabilitation</w:t>
      </w:r>
      <w:r w:rsidR="00E11AFB">
        <w:t xml:space="preserve"> (DRS)</w:t>
      </w:r>
      <w:r w:rsidR="00E11AFB" w:rsidRPr="00E95283">
        <w:t>, and Alcoholism and Substance Abuse</w:t>
      </w:r>
      <w:r w:rsidR="00E11AFB">
        <w:t xml:space="preserve"> (DASA)</w:t>
      </w:r>
      <w:r>
        <w:t>.</w:t>
      </w:r>
      <w:r w:rsidR="00E11AFB">
        <w:t xml:space="preserve"> Th</w:t>
      </w:r>
      <w:r>
        <w:t>e</w:t>
      </w:r>
      <w:r w:rsidR="00E11AFB" w:rsidRPr="00E95283">
        <w:t xml:space="preserve"> credential has been accessed through the ICB since July 2007. Individuals are certified as having met specific predetermined criteria for essential competencies and skills. Individuals attending consumer conferences, statewide consumer education and support teleconferences, and regional WRAP Refresher trainings, receive CEU’s toward achieving or maintaining their credential through the ICB.</w:t>
      </w:r>
      <w:r w:rsidR="00E11AFB" w:rsidRPr="00E95283">
        <w:rPr>
          <w:bCs/>
        </w:rPr>
        <w:t xml:space="preserve"> </w:t>
      </w:r>
    </w:p>
    <w:p w:rsidR="00740EBF" w:rsidRDefault="00740EBF" w:rsidP="00E11AFB">
      <w:pPr>
        <w:tabs>
          <w:tab w:val="left" w:pos="0"/>
        </w:tabs>
        <w:autoSpaceDE w:val="0"/>
        <w:autoSpaceDN w:val="0"/>
        <w:adjustRightInd w:val="0"/>
        <w:jc w:val="both"/>
      </w:pPr>
    </w:p>
    <w:p w:rsidR="00E11AFB" w:rsidRDefault="00E11AFB" w:rsidP="00E11AFB">
      <w:pPr>
        <w:tabs>
          <w:tab w:val="left" w:pos="0"/>
        </w:tabs>
        <w:autoSpaceDE w:val="0"/>
        <w:autoSpaceDN w:val="0"/>
        <w:adjustRightInd w:val="0"/>
        <w:jc w:val="both"/>
      </w:pPr>
      <w:r>
        <w:t xml:space="preserve">The DMH Office of Recovery Support Services continues to work with other system partners, including the ICB and the Mental Health Collaborative for Access and Choice (MHCAC), to: </w:t>
      </w:r>
    </w:p>
    <w:p w:rsidR="00E11AFB" w:rsidRDefault="00E11AFB" w:rsidP="00E11AFB">
      <w:pPr>
        <w:numPr>
          <w:ilvl w:val="0"/>
          <w:numId w:val="9"/>
        </w:numPr>
        <w:tabs>
          <w:tab w:val="left" w:pos="0"/>
        </w:tabs>
        <w:autoSpaceDE w:val="0"/>
        <w:autoSpaceDN w:val="0"/>
        <w:adjustRightInd w:val="0"/>
        <w:jc w:val="both"/>
      </w:pPr>
      <w:r>
        <w:t>Disseminate public information about the credential;</w:t>
      </w:r>
    </w:p>
    <w:p w:rsidR="00E11AFB" w:rsidRDefault="00E11AFB" w:rsidP="00E11AFB">
      <w:pPr>
        <w:numPr>
          <w:ilvl w:val="0"/>
          <w:numId w:val="9"/>
        </w:numPr>
        <w:tabs>
          <w:tab w:val="left" w:pos="0"/>
        </w:tabs>
        <w:autoSpaceDE w:val="0"/>
        <w:autoSpaceDN w:val="0"/>
        <w:adjustRightInd w:val="0"/>
        <w:jc w:val="both"/>
      </w:pPr>
      <w:r>
        <w:t>Develop training curricula, and study materials for those seeking to obtain their CRSS credential;</w:t>
      </w:r>
    </w:p>
    <w:p w:rsidR="00484930" w:rsidRPr="00484930" w:rsidRDefault="00E11AFB" w:rsidP="00E11AFB">
      <w:pPr>
        <w:numPr>
          <w:ilvl w:val="0"/>
          <w:numId w:val="9"/>
        </w:numPr>
        <w:tabs>
          <w:tab w:val="left" w:pos="0"/>
        </w:tabs>
        <w:autoSpaceDE w:val="0"/>
        <w:autoSpaceDN w:val="0"/>
        <w:adjustRightInd w:val="0"/>
        <w:jc w:val="both"/>
        <w:rPr>
          <w:rFonts w:ascii="Times New (W1)" w:hAnsi="Times New (W1)"/>
        </w:rPr>
      </w:pPr>
      <w:r>
        <w:t>Plan and conduct W</w:t>
      </w:r>
      <w:r>
        <w:rPr>
          <w:rFonts w:ascii="Times New (W1)" w:hAnsi="Times New (W1)"/>
        </w:rPr>
        <w:t>ebinars and other training events for provider agencies to help increase agencies’ understanding of the role, value, function, and advantages of hiring CRSS professionals.</w:t>
      </w:r>
      <w:r w:rsidR="00484930" w:rsidRPr="00C316EF">
        <w:t xml:space="preserve"> </w:t>
      </w:r>
      <w:r w:rsidR="00484930">
        <w:t xml:space="preserve"> </w:t>
      </w:r>
    </w:p>
    <w:p w:rsidR="00E11AFB" w:rsidRDefault="00484930" w:rsidP="00740EBF">
      <w:pPr>
        <w:tabs>
          <w:tab w:val="left" w:pos="0"/>
        </w:tabs>
        <w:autoSpaceDE w:val="0"/>
        <w:autoSpaceDN w:val="0"/>
        <w:adjustRightInd w:val="0"/>
        <w:jc w:val="both"/>
        <w:rPr>
          <w:rFonts w:ascii="Times New (W1)" w:hAnsi="Times New (W1)"/>
        </w:rPr>
      </w:pPr>
      <w:r>
        <w:t xml:space="preserve">These efforts have proven to be fruitful. The number of individuals in the State possessing the credential </w:t>
      </w:r>
      <w:r w:rsidRPr="00C316EF">
        <w:rPr>
          <w:rFonts w:ascii="Times New (W1)" w:hAnsi="Times New (W1)"/>
        </w:rPr>
        <w:t>active in the State, and in good standing with the Illinois Certification Board (ICB)</w:t>
      </w:r>
      <w:r w:rsidR="0087398E">
        <w:rPr>
          <w:rFonts w:ascii="Times New (W1)" w:hAnsi="Times New (W1)"/>
        </w:rPr>
        <w:t xml:space="preserve"> </w:t>
      </w:r>
      <w:r w:rsidR="00740EBF">
        <w:rPr>
          <w:rFonts w:ascii="Times New (W1)" w:hAnsi="Times New (W1)"/>
        </w:rPr>
        <w:t xml:space="preserve">has doubled since October, 2013. </w:t>
      </w:r>
      <w:r w:rsidR="00E11AFB">
        <w:rPr>
          <w:rFonts w:ascii="Times New (W1)" w:hAnsi="Times New (W1)"/>
        </w:rPr>
        <w:t xml:space="preserve">The aim of DMH is to steadily increase the number of agencies that hire CRSS professionals. </w:t>
      </w:r>
    </w:p>
    <w:p w:rsidR="00307EB7" w:rsidRDefault="00307EB7" w:rsidP="00021F6E">
      <w:pPr>
        <w:rPr>
          <w:b/>
          <w:bCs/>
          <w:sz w:val="22"/>
          <w:szCs w:val="22"/>
        </w:rPr>
      </w:pPr>
    </w:p>
    <w:p w:rsidR="00D2398E" w:rsidRPr="00F34C2F" w:rsidRDefault="00D2398E" w:rsidP="00021F6E">
      <w:pPr>
        <w:rPr>
          <w:sz w:val="22"/>
          <w:szCs w:val="22"/>
        </w:rPr>
      </w:pPr>
      <w:r>
        <w:rPr>
          <w:b/>
          <w:bCs/>
          <w:sz w:val="22"/>
          <w:szCs w:val="22"/>
        </w:rPr>
        <w:t xml:space="preserve"> </w:t>
      </w:r>
      <w:r w:rsidRPr="00F34C2F">
        <w:rPr>
          <w:b/>
          <w:bCs/>
          <w:sz w:val="22"/>
          <w:szCs w:val="22"/>
        </w:rPr>
        <w:t>Plan Table 1.</w:t>
      </w:r>
      <w:r>
        <w:rPr>
          <w:b/>
          <w:bCs/>
          <w:sz w:val="22"/>
          <w:szCs w:val="22"/>
        </w:rPr>
        <w:t>5-</w:t>
      </w:r>
      <w:proofErr w:type="gramStart"/>
      <w:r w:rsidR="00E11AFB">
        <w:rPr>
          <w:b/>
          <w:bCs/>
          <w:sz w:val="22"/>
          <w:szCs w:val="22"/>
        </w:rPr>
        <w:t>3</w:t>
      </w:r>
      <w:r w:rsidR="00021F6E">
        <w:rPr>
          <w:b/>
          <w:bCs/>
          <w:sz w:val="22"/>
          <w:szCs w:val="22"/>
        </w:rPr>
        <w:t xml:space="preserve">  WRAP</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2398E" w:rsidRPr="004B6659" w:rsidTr="00DF2CBD">
        <w:tc>
          <w:tcPr>
            <w:tcW w:w="4428" w:type="dxa"/>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1. Priority Area: </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Expansion of the scope of consumer and family participation through advancement of the recovery vision and family driven care.</w:t>
            </w:r>
          </w:p>
        </w:tc>
        <w:tc>
          <w:tcPr>
            <w:tcW w:w="4428" w:type="dxa"/>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2. Priority Type: </w:t>
            </w:r>
          </w:p>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MENTAL HEALTH SERVICES</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D2398E" w:rsidRPr="004B6659" w:rsidRDefault="00D2398E" w:rsidP="00DF2CBD">
            <w:pPr>
              <w:pStyle w:val="Default"/>
              <w:rPr>
                <w:rFonts w:ascii="Times New Roman" w:hAnsi="Times New Roman"/>
                <w:sz w:val="22"/>
                <w:szCs w:val="22"/>
              </w:rPr>
            </w:pPr>
            <w:r w:rsidRPr="004B6659">
              <w:rPr>
                <w:rFonts w:ascii="Times New Roman" w:hAnsi="Times New Roman"/>
                <w:i/>
                <w:sz w:val="22"/>
                <w:szCs w:val="22"/>
              </w:rPr>
              <w:t>Establish and enhance the public mental health system of care based upon principles of Recovery and Resilience in which consumers and families are knowledgeable and empowered to participate and provide direction at all levels of the system.</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lastRenderedPageBreak/>
              <w:t xml:space="preserve">5. Strategies to attain the goal: </w:t>
            </w:r>
          </w:p>
          <w:p w:rsidR="00D2398E" w:rsidRPr="00E647CE" w:rsidRDefault="00D2398E" w:rsidP="00DF2CBD">
            <w:pPr>
              <w:pStyle w:val="Default"/>
              <w:rPr>
                <w:rFonts w:ascii="Times New Roman" w:hAnsi="Times New Roman"/>
                <w:b/>
                <w:sz w:val="22"/>
                <w:szCs w:val="22"/>
              </w:rPr>
            </w:pPr>
            <w:r w:rsidRPr="00E647CE">
              <w:rPr>
                <w:rFonts w:ascii="Times New Roman" w:hAnsi="Times New Roman"/>
                <w:b/>
                <w:sz w:val="22"/>
                <w:szCs w:val="22"/>
              </w:rPr>
              <w:t xml:space="preserve">Strategy #1: </w:t>
            </w:r>
            <w:r w:rsidRPr="00E11AFB">
              <w:rPr>
                <w:rFonts w:ascii="Times New Roman" w:hAnsi="Times New Roman"/>
                <w:sz w:val="22"/>
                <w:szCs w:val="22"/>
              </w:rPr>
              <w:t>Conduct a series of statewide teleconferences designed to disseminate important information to adult consumers and parent/caregivers across the State.</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 xml:space="preserve">Strategy #2:  </w:t>
            </w:r>
            <w:r w:rsidRPr="004B6659">
              <w:rPr>
                <w:rFonts w:ascii="Times New Roman" w:hAnsi="Times New Roman"/>
                <w:sz w:val="22"/>
                <w:szCs w:val="22"/>
              </w:rPr>
              <w:t>Support the role of Certified Recovery Support Specialists and their deployment statewide by hosting webinars for providers to help increase agencies’ understanding of the role, value, function, and advantages of hiring CRSS professionals and by providing competency training events for individuals interested in the CRSS credential.</w:t>
            </w:r>
          </w:p>
          <w:p w:rsidR="00D2398E" w:rsidRPr="00E11AFB" w:rsidRDefault="00D2398E" w:rsidP="00DF2CBD">
            <w:pPr>
              <w:pStyle w:val="Default"/>
              <w:rPr>
                <w:rFonts w:ascii="Times New Roman" w:hAnsi="Times New Roman"/>
                <w:b/>
                <w:sz w:val="24"/>
              </w:rPr>
            </w:pPr>
            <w:r w:rsidRPr="00DD167F">
              <w:rPr>
                <w:rFonts w:ascii="Times New Roman" w:hAnsi="Times New Roman"/>
                <w:b/>
                <w:sz w:val="24"/>
              </w:rPr>
              <w:t xml:space="preserve">Strategy #3:  </w:t>
            </w:r>
            <w:r w:rsidRPr="00E11AFB">
              <w:rPr>
                <w:rFonts w:ascii="Times New Roman" w:hAnsi="Times New Roman"/>
                <w:b/>
                <w:sz w:val="24"/>
              </w:rPr>
              <w:t xml:space="preserve">Enhance competency and encourage WRAP trained and certified facilitators to provide an increasing number </w:t>
            </w:r>
            <w:proofErr w:type="gramStart"/>
            <w:r w:rsidRPr="00E11AFB">
              <w:rPr>
                <w:rFonts w:ascii="Times New Roman" w:hAnsi="Times New Roman"/>
                <w:b/>
                <w:sz w:val="24"/>
              </w:rPr>
              <w:t>of  WRAP</w:t>
            </w:r>
            <w:proofErr w:type="gramEnd"/>
            <w:r w:rsidRPr="00E11AFB">
              <w:rPr>
                <w:rFonts w:ascii="Times New Roman" w:hAnsi="Times New Roman"/>
                <w:b/>
                <w:sz w:val="24"/>
              </w:rPr>
              <w:t>® classes in the State.</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Strategy #</w:t>
            </w:r>
            <w:r>
              <w:rPr>
                <w:rFonts w:ascii="Times New Roman" w:hAnsi="Times New Roman"/>
                <w:b/>
                <w:sz w:val="22"/>
                <w:szCs w:val="22"/>
              </w:rPr>
              <w:t>4</w:t>
            </w:r>
            <w:r w:rsidRPr="004B6659">
              <w:rPr>
                <w:rFonts w:ascii="Times New Roman" w:hAnsi="Times New Roman"/>
                <w:b/>
                <w:sz w:val="22"/>
                <w:szCs w:val="22"/>
              </w:rPr>
              <w:t>:</w:t>
            </w:r>
            <w:r>
              <w:rPr>
                <w:rFonts w:ascii="Times New Roman" w:hAnsi="Times New Roman"/>
                <w:b/>
                <w:sz w:val="22"/>
                <w:szCs w:val="22"/>
              </w:rPr>
              <w:t xml:space="preserve">  </w:t>
            </w:r>
            <w:r w:rsidRPr="004B6659">
              <w:rPr>
                <w:rFonts w:ascii="Times New Roman" w:hAnsi="Times New Roman"/>
                <w:sz w:val="22"/>
                <w:szCs w:val="22"/>
              </w:rPr>
              <w:t>In FY201</w:t>
            </w:r>
            <w:r>
              <w:rPr>
                <w:rFonts w:ascii="Times New Roman" w:hAnsi="Times New Roman"/>
                <w:sz w:val="22"/>
                <w:szCs w:val="22"/>
              </w:rPr>
              <w:t>6</w:t>
            </w:r>
            <w:r w:rsidRPr="004B6659">
              <w:rPr>
                <w:rFonts w:ascii="Times New Roman" w:hAnsi="Times New Roman"/>
                <w:sz w:val="22"/>
                <w:szCs w:val="22"/>
              </w:rPr>
              <w:t xml:space="preserve"> and FY201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continue to </w:t>
            </w:r>
            <w:r w:rsidRPr="004B6659">
              <w:rPr>
                <w:rFonts w:ascii="Times New Roman" w:hAnsi="Times New Roman"/>
                <w:sz w:val="22"/>
                <w:szCs w:val="22"/>
              </w:rPr>
              <w:t>advance Family Driven Care in Illinois by certification of parent providers as Family Partner Professionals.</w:t>
            </w:r>
          </w:p>
        </w:tc>
      </w:tr>
      <w:tr w:rsidR="00D869B3" w:rsidRPr="004B6659" w:rsidTr="00D869B3">
        <w:tc>
          <w:tcPr>
            <w:tcW w:w="8856" w:type="dxa"/>
            <w:gridSpan w:val="2"/>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rsidR="00D869B3" w:rsidRDefault="00D869B3" w:rsidP="00D869B3">
            <w:pPr>
              <w:pStyle w:val="ListParagraph"/>
              <w:ind w:left="1080" w:hanging="720"/>
              <w:rPr>
                <w:sz w:val="22"/>
                <w:szCs w:val="22"/>
              </w:rPr>
            </w:pPr>
            <w:r>
              <w:rPr>
                <w:sz w:val="22"/>
                <w:szCs w:val="22"/>
              </w:rPr>
              <w:t>Indicator #3:</w:t>
            </w:r>
          </w:p>
          <w:p w:rsidR="00D869B3" w:rsidRPr="00FD397F" w:rsidRDefault="00D869B3" w:rsidP="00D869B3">
            <w:pPr>
              <w:pStyle w:val="ListParagraph"/>
              <w:numPr>
                <w:ilvl w:val="0"/>
                <w:numId w:val="38"/>
              </w:numPr>
              <w:contextualSpacing w:val="0"/>
              <w:rPr>
                <w:sz w:val="22"/>
                <w:szCs w:val="22"/>
              </w:rPr>
            </w:pPr>
            <w:r>
              <w:rPr>
                <w:b/>
                <w:szCs w:val="20"/>
              </w:rPr>
              <w:t>Number of WRAP Refresher trainings offered statewide each year</w:t>
            </w:r>
          </w:p>
          <w:p w:rsidR="00D869B3" w:rsidRPr="004B6659" w:rsidRDefault="00D869B3" w:rsidP="00D869B3">
            <w:pPr>
              <w:pStyle w:val="ListParagraph"/>
              <w:numPr>
                <w:ilvl w:val="0"/>
                <w:numId w:val="38"/>
              </w:numPr>
              <w:contextualSpacing w:val="0"/>
              <w:rPr>
                <w:sz w:val="22"/>
                <w:szCs w:val="22"/>
              </w:rPr>
            </w:pPr>
            <w:r>
              <w:rPr>
                <w:b/>
                <w:szCs w:val="20"/>
              </w:rPr>
              <w:t xml:space="preserve">Number of </w:t>
            </w:r>
            <w:r w:rsidRPr="00DD167F">
              <w:rPr>
                <w:b/>
                <w:szCs w:val="20"/>
              </w:rPr>
              <w:t>WRAP</w:t>
            </w:r>
            <w:r>
              <w:rPr>
                <w:b/>
                <w:szCs w:val="20"/>
              </w:rPr>
              <w:t xml:space="preserve"> participants each year </w:t>
            </w:r>
          </w:p>
        </w:tc>
      </w:tr>
      <w:tr w:rsidR="00D869B3" w:rsidRPr="004B6659" w:rsidTr="00D869B3">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 xml:space="preserve">: </w:t>
            </w:r>
            <w:r>
              <w:rPr>
                <w:rFonts w:ascii="Times New Roman" w:hAnsi="Times New Roman"/>
                <w:sz w:val="22"/>
                <w:szCs w:val="22"/>
              </w:rPr>
              <w:t>N/A</w:t>
            </w:r>
          </w:p>
        </w:tc>
      </w:tr>
      <w:tr w:rsidR="00D869B3" w:rsidRPr="004B6659" w:rsidTr="00D869B3">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p>
        </w:tc>
      </w:tr>
      <w:tr w:rsidR="00D869B3" w:rsidRPr="004B6659" w:rsidTr="00D869B3">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CE1552">
              <w:rPr>
                <w:rFonts w:ascii="Times New Roman" w:hAnsi="Times New Roman"/>
                <w:sz w:val="22"/>
                <w:szCs w:val="22"/>
              </w:rPr>
              <w:t>15</w:t>
            </w:r>
          </w:p>
        </w:tc>
      </w:tr>
      <w:tr w:rsidR="00D869B3" w:rsidRPr="004B6659" w:rsidTr="00D869B3">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D869B3" w:rsidRPr="00DD167F" w:rsidRDefault="00D869B3" w:rsidP="00D869B3">
            <w:pPr>
              <w:pStyle w:val="Default"/>
              <w:rPr>
                <w:rFonts w:ascii="Times New Roman" w:hAnsi="Times New Roman"/>
                <w:sz w:val="22"/>
                <w:szCs w:val="22"/>
              </w:rPr>
            </w:pPr>
            <w:r w:rsidRPr="00DD167F">
              <w:rPr>
                <w:rFonts w:ascii="Times New Roman" w:hAnsi="Times New Roman"/>
                <w:sz w:val="22"/>
                <w:szCs w:val="22"/>
              </w:rPr>
              <w:t xml:space="preserve">d) Data source: Training Agendas and attendance sheets documenting participation. </w:t>
            </w:r>
          </w:p>
        </w:tc>
      </w:tr>
      <w:tr w:rsidR="00D869B3" w:rsidRPr="004B6659" w:rsidTr="00D869B3">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D869B3" w:rsidRPr="00DD167F" w:rsidRDefault="00D869B3" w:rsidP="00D869B3">
            <w:pPr>
              <w:pStyle w:val="ListParagraph"/>
              <w:ind w:left="0"/>
              <w:rPr>
                <w:sz w:val="22"/>
                <w:szCs w:val="22"/>
              </w:rPr>
            </w:pPr>
            <w:r w:rsidRPr="00DD167F">
              <w:rPr>
                <w:sz w:val="22"/>
                <w:szCs w:val="22"/>
              </w:rPr>
              <w:t xml:space="preserve">e) Description of data: WRAP Refresher training agendas for each event; Attendance Sheet </w:t>
            </w:r>
          </w:p>
        </w:tc>
      </w:tr>
      <w:tr w:rsidR="00D869B3" w:rsidRPr="004B6659" w:rsidTr="00D869B3">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D869B3" w:rsidRPr="004B6659" w:rsidRDefault="00D869B3" w:rsidP="00D869B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D2398E" w:rsidRPr="004B6659" w:rsidTr="00D869B3">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D2398E" w:rsidRPr="00691C57" w:rsidRDefault="00D2398E" w:rsidP="00D2398E">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D2398E" w:rsidRPr="004B6659" w:rsidRDefault="00DF3096" w:rsidP="00DF3096">
            <w:pPr>
              <w:pStyle w:val="Default"/>
              <w:rPr>
                <w:rFonts w:ascii="Times New Roman" w:hAnsi="Times New Roman"/>
                <w:sz w:val="22"/>
                <w:szCs w:val="22"/>
              </w:rPr>
            </w:pPr>
            <w:r>
              <w:rPr>
                <w:rFonts w:ascii="Times New Roman" w:hAnsi="Times New Roman"/>
                <w:b/>
                <w:sz w:val="22"/>
                <w:szCs w:val="22"/>
              </w:rPr>
              <w:t>Second</w:t>
            </w:r>
            <w:r w:rsidR="00D2398E">
              <w:rPr>
                <w:rFonts w:ascii="Times New Roman" w:hAnsi="Times New Roman"/>
                <w:b/>
                <w:sz w:val="22"/>
                <w:szCs w:val="22"/>
              </w:rPr>
              <w:t xml:space="preserve"> </w:t>
            </w:r>
            <w:r w:rsidR="00D2398E" w:rsidRPr="00691C57">
              <w:rPr>
                <w:rFonts w:ascii="Times New Roman" w:hAnsi="Times New Roman"/>
                <w:b/>
                <w:sz w:val="22"/>
                <w:szCs w:val="22"/>
              </w:rPr>
              <w:t xml:space="preserve">year target:    </w:t>
            </w:r>
            <w:r w:rsidR="00D2398E" w:rsidRPr="00647EE6">
              <w:rPr>
                <w:rFonts w:ascii="Times New Roman" w:hAnsi="Times New Roman"/>
                <w:b/>
                <w:sz w:val="22"/>
                <w:szCs w:val="22"/>
                <w:u w:val="single"/>
              </w:rPr>
              <w:t>_</w:t>
            </w:r>
            <w:r w:rsidR="00CE1552">
              <w:rPr>
                <w:rFonts w:ascii="Times New Roman" w:hAnsi="Times New Roman"/>
                <w:b/>
                <w:sz w:val="22"/>
                <w:szCs w:val="22"/>
                <w:u w:val="single"/>
              </w:rPr>
              <w:t>X</w:t>
            </w:r>
            <w:r w:rsidR="00D2398E" w:rsidRPr="00647EE6">
              <w:rPr>
                <w:rFonts w:ascii="Times New Roman" w:hAnsi="Times New Roman"/>
                <w:b/>
                <w:sz w:val="22"/>
                <w:szCs w:val="22"/>
                <w:u w:val="single"/>
              </w:rPr>
              <w:t>__</w:t>
            </w:r>
            <w:r w:rsidR="00D2398E">
              <w:rPr>
                <w:rFonts w:ascii="Times New Roman" w:hAnsi="Times New Roman"/>
                <w:b/>
                <w:sz w:val="22"/>
                <w:szCs w:val="22"/>
              </w:rPr>
              <w:t xml:space="preserve"> </w:t>
            </w:r>
            <w:r w:rsidR="00D2398E" w:rsidRPr="00691C57">
              <w:rPr>
                <w:rFonts w:ascii="Times New Roman" w:hAnsi="Times New Roman"/>
                <w:b/>
                <w:sz w:val="22"/>
                <w:szCs w:val="22"/>
              </w:rPr>
              <w:t>Achieved</w:t>
            </w:r>
            <w:r w:rsidR="00D2398E" w:rsidRPr="00691C57">
              <w:rPr>
                <w:rFonts w:ascii="Times New Roman" w:hAnsi="Times New Roman"/>
                <w:b/>
                <w:sz w:val="22"/>
                <w:szCs w:val="22"/>
              </w:rPr>
              <w:tab/>
              <w:t>______Not Achieved (If not achieved,  explain why)</w:t>
            </w:r>
          </w:p>
        </w:tc>
      </w:tr>
    </w:tbl>
    <w:p w:rsidR="00E77928" w:rsidRDefault="00E77928" w:rsidP="000456A9">
      <w:pPr>
        <w:rPr>
          <w:b/>
          <w:i/>
        </w:rPr>
      </w:pPr>
    </w:p>
    <w:p w:rsidR="00E64448" w:rsidRDefault="00E77928" w:rsidP="000456A9">
      <w:pPr>
        <w:rPr>
          <w:b/>
          <w:i/>
        </w:rPr>
      </w:pPr>
      <w:r>
        <w:rPr>
          <w:b/>
          <w:i/>
        </w:rPr>
        <w:t>As of June 2017, 419 individuals have been trained and certified as WRAP Facilitators in Illinois.  Of those, 174 (42%)</w:t>
      </w:r>
      <w:r w:rsidR="00E64C7E">
        <w:rPr>
          <w:b/>
          <w:i/>
        </w:rPr>
        <w:t xml:space="preserve"> </w:t>
      </w:r>
      <w:r>
        <w:rPr>
          <w:b/>
          <w:i/>
        </w:rPr>
        <w:t>are actively participating in Refresher Training.</w:t>
      </w:r>
    </w:p>
    <w:p w:rsidR="00E77928" w:rsidRDefault="00E77928" w:rsidP="000456A9">
      <w:pPr>
        <w:rPr>
          <w:b/>
          <w:i/>
        </w:rPr>
      </w:pPr>
    </w:p>
    <w:p w:rsidR="00D925DF" w:rsidRDefault="006815CC" w:rsidP="000456A9">
      <w:pPr>
        <w:rPr>
          <w:b/>
          <w:i/>
        </w:rPr>
      </w:pPr>
      <w:r>
        <w:rPr>
          <w:b/>
          <w:i/>
        </w:rPr>
        <w:t>WRAP Refresher Training was successfully accomplished in FY2017.  Fifteen refresher courses were conducted at 6 sites in the State</w:t>
      </w:r>
      <w:r w:rsidR="00E64448">
        <w:rPr>
          <w:b/>
          <w:i/>
        </w:rPr>
        <w:t>. The total number of participants was 373, an 8% increase over the number of participants in FY2016.  Detail is provided in the tables below.</w:t>
      </w:r>
    </w:p>
    <w:p w:rsidR="00E64448" w:rsidRDefault="00E64448" w:rsidP="000456A9">
      <w:pPr>
        <w:rPr>
          <w:b/>
          <w:i/>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2403"/>
        <w:gridCol w:w="2389"/>
        <w:gridCol w:w="1923"/>
      </w:tblGrid>
      <w:tr w:rsidR="007865A4" w:rsidTr="007865A4">
        <w:tc>
          <w:tcPr>
            <w:tcW w:w="0" w:type="auto"/>
          </w:tcPr>
          <w:p w:rsidR="007865A4" w:rsidRPr="009A1D6C" w:rsidRDefault="007865A4" w:rsidP="007865A4">
            <w:pPr>
              <w:rPr>
                <w:b/>
              </w:rPr>
            </w:pPr>
            <w:r w:rsidRPr="009A1D6C">
              <w:rPr>
                <w:b/>
              </w:rPr>
              <w:t>D</w:t>
            </w:r>
            <w:r>
              <w:rPr>
                <w:b/>
              </w:rPr>
              <w:t>ates in FY2017</w:t>
            </w:r>
          </w:p>
        </w:tc>
        <w:tc>
          <w:tcPr>
            <w:tcW w:w="0" w:type="auto"/>
          </w:tcPr>
          <w:p w:rsidR="007865A4" w:rsidRPr="009A1D6C" w:rsidRDefault="007865A4" w:rsidP="007865A4">
            <w:pPr>
              <w:rPr>
                <w:b/>
              </w:rPr>
            </w:pPr>
            <w:r w:rsidRPr="009A1D6C">
              <w:rPr>
                <w:b/>
              </w:rPr>
              <w:t>Location</w:t>
            </w:r>
          </w:p>
        </w:tc>
        <w:tc>
          <w:tcPr>
            <w:tcW w:w="0" w:type="auto"/>
          </w:tcPr>
          <w:p w:rsidR="007865A4" w:rsidRPr="009A1D6C" w:rsidRDefault="007865A4" w:rsidP="007865A4">
            <w:pPr>
              <w:rPr>
                <w:b/>
              </w:rPr>
            </w:pPr>
            <w:r w:rsidRPr="009A1D6C">
              <w:rPr>
                <w:b/>
              </w:rPr>
              <w:t>Avg. Attendance</w:t>
            </w:r>
          </w:p>
        </w:tc>
      </w:tr>
      <w:tr w:rsidR="007865A4" w:rsidTr="007865A4">
        <w:tc>
          <w:tcPr>
            <w:tcW w:w="0" w:type="auto"/>
          </w:tcPr>
          <w:p w:rsidR="007865A4" w:rsidRDefault="007865A4" w:rsidP="007865A4">
            <w:r>
              <w:t>3/16, 6/15, 9/14, 12/14</w:t>
            </w:r>
          </w:p>
        </w:tc>
        <w:tc>
          <w:tcPr>
            <w:tcW w:w="0" w:type="auto"/>
          </w:tcPr>
          <w:p w:rsidR="007865A4" w:rsidRDefault="007865A4" w:rsidP="007865A4">
            <w:r>
              <w:t>Chicago</w:t>
            </w:r>
          </w:p>
        </w:tc>
        <w:tc>
          <w:tcPr>
            <w:tcW w:w="0" w:type="auto"/>
          </w:tcPr>
          <w:p w:rsidR="007865A4" w:rsidRDefault="007865A4" w:rsidP="007865A4">
            <w:r>
              <w:t>20</w:t>
            </w:r>
          </w:p>
        </w:tc>
      </w:tr>
      <w:tr w:rsidR="007865A4" w:rsidTr="007865A4">
        <w:tc>
          <w:tcPr>
            <w:tcW w:w="0" w:type="auto"/>
          </w:tcPr>
          <w:p w:rsidR="007865A4" w:rsidRDefault="007865A4" w:rsidP="007865A4">
            <w:r>
              <w:t>3/10, 6/9, 9/8,12/8</w:t>
            </w:r>
          </w:p>
        </w:tc>
        <w:tc>
          <w:tcPr>
            <w:tcW w:w="0" w:type="auto"/>
          </w:tcPr>
          <w:p w:rsidR="007865A4" w:rsidRDefault="007865A4" w:rsidP="007865A4">
            <w:r>
              <w:t>Elgin</w:t>
            </w:r>
          </w:p>
        </w:tc>
        <w:tc>
          <w:tcPr>
            <w:tcW w:w="0" w:type="auto"/>
          </w:tcPr>
          <w:p w:rsidR="007865A4" w:rsidRDefault="007865A4" w:rsidP="007865A4">
            <w:r>
              <w:t>20</w:t>
            </w:r>
          </w:p>
        </w:tc>
      </w:tr>
      <w:tr w:rsidR="007865A4" w:rsidTr="007865A4">
        <w:tc>
          <w:tcPr>
            <w:tcW w:w="0" w:type="auto"/>
          </w:tcPr>
          <w:p w:rsidR="007865A4" w:rsidRDefault="007865A4" w:rsidP="007865A4">
            <w:r>
              <w:t>3/30, 6/6, 8/31</w:t>
            </w:r>
          </w:p>
        </w:tc>
        <w:tc>
          <w:tcPr>
            <w:tcW w:w="0" w:type="auto"/>
          </w:tcPr>
          <w:p w:rsidR="007865A4" w:rsidRDefault="007865A4" w:rsidP="007865A4">
            <w:r>
              <w:t>Springfield, Pekin</w:t>
            </w:r>
          </w:p>
        </w:tc>
        <w:tc>
          <w:tcPr>
            <w:tcW w:w="0" w:type="auto"/>
          </w:tcPr>
          <w:p w:rsidR="007865A4" w:rsidRDefault="007865A4" w:rsidP="007865A4">
            <w:r>
              <w:t>30</w:t>
            </w:r>
          </w:p>
        </w:tc>
      </w:tr>
      <w:tr w:rsidR="007865A4" w:rsidTr="007865A4">
        <w:tc>
          <w:tcPr>
            <w:tcW w:w="0" w:type="auto"/>
          </w:tcPr>
          <w:p w:rsidR="007865A4" w:rsidRDefault="007865A4" w:rsidP="007865A4">
            <w:r>
              <w:t>1/11, 6/27,8/30,11/14</w:t>
            </w:r>
          </w:p>
        </w:tc>
        <w:tc>
          <w:tcPr>
            <w:tcW w:w="0" w:type="auto"/>
          </w:tcPr>
          <w:p w:rsidR="007865A4" w:rsidRDefault="007865A4" w:rsidP="007865A4">
            <w:r>
              <w:t>Belleville, Mt. Vernon</w:t>
            </w:r>
          </w:p>
        </w:tc>
        <w:tc>
          <w:tcPr>
            <w:tcW w:w="0" w:type="auto"/>
          </w:tcPr>
          <w:p w:rsidR="007865A4" w:rsidRDefault="007865A4" w:rsidP="007865A4">
            <w:r>
              <w:t>15</w:t>
            </w:r>
          </w:p>
        </w:tc>
      </w:tr>
      <w:tr w:rsidR="007865A4" w:rsidRPr="005A33F9" w:rsidTr="007865A4">
        <w:tc>
          <w:tcPr>
            <w:tcW w:w="0" w:type="auto"/>
          </w:tcPr>
          <w:p w:rsidR="007865A4" w:rsidRPr="005A33F9" w:rsidRDefault="007865A4" w:rsidP="007865A4">
            <w:pPr>
              <w:rPr>
                <w:b/>
              </w:rPr>
            </w:pPr>
            <w:r w:rsidRPr="005A33F9">
              <w:rPr>
                <w:b/>
              </w:rPr>
              <w:t>15 Refresher Classes</w:t>
            </w:r>
          </w:p>
        </w:tc>
        <w:tc>
          <w:tcPr>
            <w:tcW w:w="0" w:type="auto"/>
          </w:tcPr>
          <w:p w:rsidR="007865A4" w:rsidRPr="005A33F9" w:rsidRDefault="007865A4" w:rsidP="007865A4">
            <w:pPr>
              <w:rPr>
                <w:b/>
              </w:rPr>
            </w:pPr>
            <w:r w:rsidRPr="005A33F9">
              <w:rPr>
                <w:b/>
              </w:rPr>
              <w:t>6 Sites</w:t>
            </w:r>
          </w:p>
        </w:tc>
        <w:tc>
          <w:tcPr>
            <w:tcW w:w="0" w:type="auto"/>
          </w:tcPr>
          <w:p w:rsidR="007865A4" w:rsidRPr="005A33F9" w:rsidRDefault="007865A4" w:rsidP="007865A4">
            <w:pPr>
              <w:rPr>
                <w:b/>
              </w:rPr>
            </w:pPr>
          </w:p>
        </w:tc>
      </w:tr>
    </w:tbl>
    <w:p w:rsidR="00E64448" w:rsidRDefault="00E64448" w:rsidP="00E64448"/>
    <w:p w:rsidR="00E64448" w:rsidRDefault="00E64448" w:rsidP="000456A9">
      <w:pPr>
        <w:rPr>
          <w:b/>
          <w:i/>
        </w:rPr>
      </w:pPr>
    </w:p>
    <w:p w:rsidR="00E64448" w:rsidRDefault="00E64448" w:rsidP="00E64448"/>
    <w:p w:rsidR="007865A4" w:rsidRDefault="007865A4" w:rsidP="00E64448"/>
    <w:p w:rsidR="007865A4" w:rsidRDefault="007865A4" w:rsidP="00E64448"/>
    <w:p w:rsidR="007865A4" w:rsidRDefault="007865A4" w:rsidP="00E64448"/>
    <w:p w:rsidR="007865A4" w:rsidRDefault="007865A4" w:rsidP="00E64448"/>
    <w:tbl>
      <w:tblPr>
        <w:tblStyle w:val="TableGrid"/>
        <w:tblpPr w:leftFromText="180" w:rightFromText="180" w:vertAnchor="text" w:horzAnchor="margin" w:tblpXSpec="center" w:tblpY="207"/>
        <w:tblW w:w="0" w:type="auto"/>
        <w:tblLook w:val="04A0" w:firstRow="1" w:lastRow="0" w:firstColumn="1" w:lastColumn="0" w:noHBand="0" w:noVBand="1"/>
      </w:tblPr>
      <w:tblGrid>
        <w:gridCol w:w="1977"/>
        <w:gridCol w:w="2182"/>
        <w:gridCol w:w="1730"/>
      </w:tblGrid>
      <w:tr w:rsidR="007865A4" w:rsidTr="007865A4">
        <w:tc>
          <w:tcPr>
            <w:tcW w:w="1977" w:type="dxa"/>
          </w:tcPr>
          <w:p w:rsidR="007865A4" w:rsidRPr="005A33F9" w:rsidRDefault="007865A4" w:rsidP="007865A4">
            <w:pPr>
              <w:rPr>
                <w:b/>
              </w:rPr>
            </w:pPr>
            <w:r w:rsidRPr="005A33F9">
              <w:rPr>
                <w:b/>
              </w:rPr>
              <w:t>Fiscal Year</w:t>
            </w:r>
          </w:p>
        </w:tc>
        <w:tc>
          <w:tcPr>
            <w:tcW w:w="0" w:type="auto"/>
          </w:tcPr>
          <w:p w:rsidR="007865A4" w:rsidRPr="005A33F9" w:rsidRDefault="007865A4" w:rsidP="007865A4">
            <w:pPr>
              <w:rPr>
                <w:b/>
              </w:rPr>
            </w:pPr>
            <w:r w:rsidRPr="005A33F9">
              <w:rPr>
                <w:b/>
              </w:rPr>
              <w:t>Refreshers Offered</w:t>
            </w:r>
          </w:p>
        </w:tc>
        <w:tc>
          <w:tcPr>
            <w:tcW w:w="1730" w:type="dxa"/>
          </w:tcPr>
          <w:p w:rsidR="007865A4" w:rsidRPr="005A33F9" w:rsidRDefault="007865A4" w:rsidP="007865A4">
            <w:pPr>
              <w:rPr>
                <w:b/>
              </w:rPr>
            </w:pPr>
            <w:r w:rsidRPr="005A33F9">
              <w:rPr>
                <w:b/>
              </w:rPr>
              <w:t xml:space="preserve">Total Number </w:t>
            </w:r>
          </w:p>
          <w:p w:rsidR="007865A4" w:rsidRPr="005A33F9" w:rsidRDefault="007865A4" w:rsidP="007865A4">
            <w:pPr>
              <w:rPr>
                <w:b/>
              </w:rPr>
            </w:pPr>
            <w:r w:rsidRPr="005A33F9">
              <w:rPr>
                <w:b/>
              </w:rPr>
              <w:t>of Participants</w:t>
            </w:r>
          </w:p>
        </w:tc>
      </w:tr>
      <w:tr w:rsidR="007865A4" w:rsidTr="007865A4">
        <w:tc>
          <w:tcPr>
            <w:tcW w:w="1977" w:type="dxa"/>
          </w:tcPr>
          <w:p w:rsidR="007865A4" w:rsidRDefault="007865A4" w:rsidP="007865A4">
            <w:r>
              <w:t>FY2016</w:t>
            </w:r>
          </w:p>
        </w:tc>
        <w:tc>
          <w:tcPr>
            <w:tcW w:w="0" w:type="auto"/>
          </w:tcPr>
          <w:p w:rsidR="007865A4" w:rsidRDefault="007865A4" w:rsidP="007865A4">
            <w:r>
              <w:t>12</w:t>
            </w:r>
          </w:p>
        </w:tc>
        <w:tc>
          <w:tcPr>
            <w:tcW w:w="1730" w:type="dxa"/>
          </w:tcPr>
          <w:p w:rsidR="007865A4" w:rsidRDefault="007865A4" w:rsidP="007865A4">
            <w:r>
              <w:t>345</w:t>
            </w:r>
          </w:p>
        </w:tc>
      </w:tr>
      <w:tr w:rsidR="007865A4" w:rsidTr="007865A4">
        <w:tc>
          <w:tcPr>
            <w:tcW w:w="1977" w:type="dxa"/>
          </w:tcPr>
          <w:p w:rsidR="007865A4" w:rsidRDefault="007865A4" w:rsidP="007865A4">
            <w:r>
              <w:t>FY2017</w:t>
            </w:r>
          </w:p>
        </w:tc>
        <w:tc>
          <w:tcPr>
            <w:tcW w:w="0" w:type="auto"/>
          </w:tcPr>
          <w:p w:rsidR="007865A4" w:rsidRDefault="007865A4" w:rsidP="007865A4">
            <w:r>
              <w:t>15</w:t>
            </w:r>
          </w:p>
        </w:tc>
        <w:tc>
          <w:tcPr>
            <w:tcW w:w="1730" w:type="dxa"/>
          </w:tcPr>
          <w:p w:rsidR="007865A4" w:rsidRDefault="007865A4" w:rsidP="007865A4">
            <w:r>
              <w:t>373</w:t>
            </w:r>
          </w:p>
        </w:tc>
      </w:tr>
    </w:tbl>
    <w:p w:rsidR="007865A4" w:rsidRDefault="007865A4" w:rsidP="00E64448"/>
    <w:p w:rsidR="007865A4" w:rsidRDefault="007865A4" w:rsidP="007865A4">
      <w:r>
        <w:tab/>
      </w:r>
    </w:p>
    <w:p w:rsidR="007865A4" w:rsidRDefault="007865A4" w:rsidP="007865A4"/>
    <w:p w:rsidR="007865A4" w:rsidRDefault="007865A4" w:rsidP="007865A4"/>
    <w:p w:rsidR="007865A4" w:rsidRDefault="007865A4" w:rsidP="007865A4"/>
    <w:p w:rsidR="007865A4" w:rsidRDefault="007865A4" w:rsidP="007865A4"/>
    <w:p w:rsidR="007865A4" w:rsidRDefault="007865A4" w:rsidP="007865A4"/>
    <w:p w:rsidR="007865A4" w:rsidRDefault="007865A4" w:rsidP="007865A4"/>
    <w:p w:rsidR="007865A4" w:rsidRDefault="007865A4" w:rsidP="007865A4"/>
    <w:p w:rsidR="00E11AFB" w:rsidRPr="00B475BA" w:rsidRDefault="00E11AFB" w:rsidP="00E11AFB">
      <w:pPr>
        <w:autoSpaceDE w:val="0"/>
        <w:autoSpaceDN w:val="0"/>
        <w:adjustRightInd w:val="0"/>
        <w:jc w:val="both"/>
        <w:rPr>
          <w:b/>
        </w:rPr>
      </w:pPr>
      <w:r w:rsidRPr="00B475BA">
        <w:rPr>
          <w:b/>
        </w:rPr>
        <w:lastRenderedPageBreak/>
        <w:t>WRAP (New strategy in FY2016):</w:t>
      </w:r>
    </w:p>
    <w:p w:rsidR="00E11AFB" w:rsidRPr="00D925DF" w:rsidRDefault="00D925DF" w:rsidP="00E11AFB">
      <w:pPr>
        <w:autoSpaceDE w:val="0"/>
        <w:autoSpaceDN w:val="0"/>
        <w:adjustRightInd w:val="0"/>
        <w:jc w:val="both"/>
        <w:rPr>
          <w:szCs w:val="20"/>
        </w:rPr>
      </w:pPr>
      <w:r w:rsidRPr="004230AE">
        <w:t xml:space="preserve">The Wellness Recovery Action Plan (WRAP) model </w:t>
      </w:r>
      <w:r>
        <w:t>is well</w:t>
      </w:r>
      <w:r w:rsidRPr="004230AE">
        <w:t xml:space="preserve"> established in Illinois.</w:t>
      </w:r>
      <w:r>
        <w:t xml:space="preserve">  DMH Recovery Support Services provides annual WRAP® Facilitator T</w:t>
      </w:r>
      <w:r w:rsidRPr="008215D3">
        <w:t>raining and has trained over 400 people how to deliver WRAP® statewide since 2002.</w:t>
      </w:r>
      <w:r>
        <w:t xml:space="preserve"> </w:t>
      </w:r>
      <w:r w:rsidR="00E11AFB" w:rsidRPr="000224A1">
        <w:rPr>
          <w:color w:val="000000"/>
        </w:rPr>
        <w:t xml:space="preserve">Through WRAP classes in community agencies and the introduction of the principles of WRAP at consumer forums and conferences, thousands of consumers throughout the state have benefited from receiving orientation and education in the principles and components of this evidence-based practice in recovery-oriented services.  </w:t>
      </w:r>
      <w:r w:rsidR="00E11AFB" w:rsidRPr="008A5529">
        <w:t>A recently recognized evidence</w:t>
      </w:r>
      <w:r w:rsidR="00E11AFB">
        <w:t xml:space="preserve">-based practice, </w:t>
      </w:r>
      <w:r w:rsidR="00E11AFB" w:rsidRPr="008215D3">
        <w:t xml:space="preserve">WRAP® is a multi-week program led by </w:t>
      </w:r>
      <w:r w:rsidR="00E11AFB">
        <w:t>certified</w:t>
      </w:r>
      <w:r w:rsidR="00E11AFB" w:rsidRPr="008215D3">
        <w:t xml:space="preserve"> facilitators</w:t>
      </w:r>
      <w:r w:rsidR="00E11AFB">
        <w:t xml:space="preserve">. </w:t>
      </w:r>
      <w:r w:rsidR="00E11AFB" w:rsidRPr="008215D3">
        <w:t>WRAP® teaches people living with mental illnesses how to identify and use illness self-management resources and skills that help them stay well and promote their recovery. Studies show that WRAP® improves participants’ quality of life and reduces their psychiatric symptoms.  The community support services WRAP® facilitators provide are Medicaid-reimbursable, making WRAP® an affordable program for many agencies.</w:t>
      </w:r>
      <w:r w:rsidR="00E11AFB">
        <w:t xml:space="preserve"> However, the majority of individuals who have completed WRAP® Facilitator Training have not gone on to provide WRAP® classes. </w:t>
      </w:r>
      <w:r w:rsidR="00E11AFB" w:rsidRPr="00D925DF">
        <w:t xml:space="preserve">DMH Recovery Support Services (RSS) </w:t>
      </w:r>
      <w:r w:rsidRPr="00D925DF">
        <w:t xml:space="preserve">continues to </w:t>
      </w:r>
      <w:r w:rsidR="00E11AFB" w:rsidRPr="00D925DF">
        <w:t>work</w:t>
      </w:r>
      <w:r w:rsidRPr="00D925DF">
        <w:t xml:space="preserve"> on </w:t>
      </w:r>
      <w:r w:rsidR="00E11AFB" w:rsidRPr="00D925DF">
        <w:t>i</w:t>
      </w:r>
      <w:r w:rsidR="00E11AFB" w:rsidRPr="00D925DF">
        <w:rPr>
          <w:szCs w:val="20"/>
        </w:rPr>
        <w:t>ncreas</w:t>
      </w:r>
      <w:r w:rsidRPr="00D925DF">
        <w:rPr>
          <w:szCs w:val="20"/>
        </w:rPr>
        <w:t>ing the</w:t>
      </w:r>
      <w:r w:rsidR="00E11AFB" w:rsidRPr="00D925DF">
        <w:rPr>
          <w:szCs w:val="20"/>
        </w:rPr>
        <w:t xml:space="preserve"> number of trained facilitators who are providing WRAP® classes and increase access to WRAP® Facilitator Training in Illinois. </w:t>
      </w:r>
    </w:p>
    <w:p w:rsidR="00E11AFB" w:rsidRDefault="00E11AFB" w:rsidP="00D2398E">
      <w:pPr>
        <w:pStyle w:val="Default"/>
        <w:rPr>
          <w:rFonts w:ascii="Times New Roman" w:hAnsi="Times New Roman"/>
          <w:b/>
          <w:bCs/>
          <w:sz w:val="22"/>
          <w:szCs w:val="22"/>
        </w:rPr>
      </w:pPr>
    </w:p>
    <w:p w:rsidR="00E11AFB" w:rsidRDefault="00E11AFB" w:rsidP="00D2398E">
      <w:pPr>
        <w:pStyle w:val="Default"/>
        <w:rPr>
          <w:rFonts w:ascii="Times New Roman" w:hAnsi="Times New Roman"/>
          <w:b/>
          <w:bCs/>
          <w:sz w:val="22"/>
          <w:szCs w:val="22"/>
        </w:rPr>
      </w:pPr>
    </w:p>
    <w:p w:rsidR="00D2398E" w:rsidRPr="00F34C2F" w:rsidRDefault="00D2398E" w:rsidP="00D2398E">
      <w:pPr>
        <w:pStyle w:val="Default"/>
        <w:rPr>
          <w:rFonts w:ascii="Times New Roman" w:hAnsi="Times New Roman"/>
          <w:sz w:val="22"/>
          <w:szCs w:val="22"/>
        </w:rPr>
      </w:pPr>
      <w:r w:rsidRPr="00F34C2F">
        <w:rPr>
          <w:rFonts w:ascii="Times New Roman" w:hAnsi="Times New Roman"/>
          <w:b/>
          <w:bCs/>
          <w:sz w:val="22"/>
          <w:szCs w:val="22"/>
        </w:rPr>
        <w:t>Plan Table 1.</w:t>
      </w:r>
      <w:r>
        <w:rPr>
          <w:rFonts w:ascii="Times New Roman" w:hAnsi="Times New Roman"/>
          <w:b/>
          <w:bCs/>
          <w:sz w:val="22"/>
          <w:szCs w:val="22"/>
        </w:rPr>
        <w:t>5-</w:t>
      </w:r>
      <w:r w:rsidR="00B539D0">
        <w:rPr>
          <w:rFonts w:ascii="Times New Roman" w:hAnsi="Times New Roman"/>
          <w:b/>
          <w:bCs/>
          <w:sz w:val="22"/>
          <w:szCs w:val="22"/>
        </w:rPr>
        <w:t>4</w:t>
      </w:r>
      <w:r w:rsidR="00972644">
        <w:rPr>
          <w:rFonts w:ascii="Times New Roman" w:hAnsi="Times New Roman"/>
          <w:b/>
          <w:bCs/>
          <w:sz w:val="22"/>
          <w:szCs w:val="22"/>
        </w:rPr>
        <w:t xml:space="preserve"> Certified Family Partnership Professional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2398E" w:rsidRPr="004B6659" w:rsidTr="00DF2CBD">
        <w:tc>
          <w:tcPr>
            <w:tcW w:w="4428" w:type="dxa"/>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1. Priority Area: </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Expansion of the scope of consumer and family participation through advancement of the recovery vision and family driven care.</w:t>
            </w:r>
          </w:p>
        </w:tc>
        <w:tc>
          <w:tcPr>
            <w:tcW w:w="4428" w:type="dxa"/>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2. Priority Type: </w:t>
            </w:r>
          </w:p>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MENTAL HEALTH SERVICES</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D2398E" w:rsidRPr="004B6659" w:rsidRDefault="00D2398E" w:rsidP="00DF2CBD">
            <w:pPr>
              <w:pStyle w:val="Default"/>
              <w:rPr>
                <w:rFonts w:ascii="Times New Roman" w:hAnsi="Times New Roman"/>
                <w:sz w:val="22"/>
                <w:szCs w:val="22"/>
              </w:rPr>
            </w:pPr>
            <w:r w:rsidRPr="004B6659">
              <w:rPr>
                <w:rFonts w:ascii="Times New Roman" w:hAnsi="Times New Roman"/>
                <w:i/>
                <w:sz w:val="22"/>
                <w:szCs w:val="22"/>
              </w:rPr>
              <w:t>Establish and enhance the public mental health system of care based upon principles of Recovery and Resilience in which consumers and families are knowledgeable and empowered to participate and provide direction at all levels of the system.</w:t>
            </w:r>
          </w:p>
        </w:tc>
      </w:tr>
      <w:tr w:rsidR="00D2398E" w:rsidRPr="004B6659" w:rsidTr="00DF2CBD">
        <w:tc>
          <w:tcPr>
            <w:tcW w:w="8856" w:type="dxa"/>
            <w:gridSpan w:val="2"/>
            <w:shd w:val="clear" w:color="auto" w:fill="auto"/>
          </w:tcPr>
          <w:p w:rsidR="00D2398E" w:rsidRPr="004B6659" w:rsidRDefault="00D2398E" w:rsidP="00DF2CBD">
            <w:pPr>
              <w:pStyle w:val="Default"/>
              <w:rPr>
                <w:rFonts w:ascii="Times New Roman" w:hAnsi="Times New Roman"/>
                <w:sz w:val="22"/>
                <w:szCs w:val="22"/>
              </w:rPr>
            </w:pPr>
            <w:r w:rsidRPr="004B6659">
              <w:rPr>
                <w:rFonts w:ascii="Times New Roman" w:hAnsi="Times New Roman"/>
                <w:sz w:val="22"/>
                <w:szCs w:val="22"/>
              </w:rPr>
              <w:t xml:space="preserve">5. Strategies to attain the goal: </w:t>
            </w:r>
          </w:p>
          <w:p w:rsidR="00D2398E" w:rsidRPr="00B539D0" w:rsidRDefault="00D2398E" w:rsidP="00DF2CBD">
            <w:pPr>
              <w:pStyle w:val="Default"/>
              <w:rPr>
                <w:rFonts w:ascii="Times New Roman" w:hAnsi="Times New Roman"/>
                <w:sz w:val="22"/>
                <w:szCs w:val="22"/>
              </w:rPr>
            </w:pPr>
            <w:r w:rsidRPr="00E647CE">
              <w:rPr>
                <w:rFonts w:ascii="Times New Roman" w:hAnsi="Times New Roman"/>
                <w:b/>
                <w:sz w:val="22"/>
                <w:szCs w:val="22"/>
              </w:rPr>
              <w:t xml:space="preserve">Strategy #1: </w:t>
            </w:r>
            <w:r w:rsidRPr="00B539D0">
              <w:rPr>
                <w:rFonts w:ascii="Times New Roman" w:hAnsi="Times New Roman"/>
                <w:sz w:val="22"/>
                <w:szCs w:val="22"/>
              </w:rPr>
              <w:t>Conduct a series of statewide teleconferences designed to disseminate important information to adult consumers and parent/caregivers across the State.</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 xml:space="preserve">Strategy #2:  </w:t>
            </w:r>
            <w:r w:rsidRPr="004B6659">
              <w:rPr>
                <w:rFonts w:ascii="Times New Roman" w:hAnsi="Times New Roman"/>
                <w:sz w:val="22"/>
                <w:szCs w:val="22"/>
              </w:rPr>
              <w:t>Support the role of Certified Recovery Support Specialists and their deployment statewide by hosting webinars for providers to help increase agencies’ understanding of the role, value, function, and advantages of hiring CRSS professionals and by providing competency training events for individuals interested in the CRSS credential.</w:t>
            </w:r>
          </w:p>
          <w:p w:rsidR="00D2398E" w:rsidRPr="00CD5BBC" w:rsidRDefault="00D2398E" w:rsidP="00DF2CBD">
            <w:pPr>
              <w:pStyle w:val="Default"/>
              <w:rPr>
                <w:rFonts w:ascii="Times New Roman" w:hAnsi="Times New Roman"/>
                <w:b/>
                <w:sz w:val="24"/>
              </w:rPr>
            </w:pPr>
            <w:r w:rsidRPr="00DD167F">
              <w:rPr>
                <w:rFonts w:ascii="Times New Roman" w:hAnsi="Times New Roman"/>
                <w:b/>
                <w:sz w:val="24"/>
              </w:rPr>
              <w:t xml:space="preserve">Strategy #3:  </w:t>
            </w:r>
            <w:r w:rsidRPr="00DD167F">
              <w:rPr>
                <w:rFonts w:ascii="Times New Roman" w:hAnsi="Times New Roman"/>
                <w:sz w:val="24"/>
              </w:rPr>
              <w:t>Enhance competency and encourage WRAP</w:t>
            </w:r>
            <w:r w:rsidRPr="00DD167F">
              <w:rPr>
                <w:rFonts w:ascii="Times New Roman" w:hAnsi="Times New Roman"/>
                <w:b/>
                <w:sz w:val="24"/>
              </w:rPr>
              <w:t xml:space="preserve"> </w:t>
            </w:r>
            <w:r w:rsidRPr="00DD167F">
              <w:rPr>
                <w:rFonts w:ascii="Times New Roman" w:hAnsi="Times New Roman"/>
                <w:sz w:val="24"/>
              </w:rPr>
              <w:t xml:space="preserve">trained and certified facilitators to provide an increasing number </w:t>
            </w:r>
            <w:proofErr w:type="gramStart"/>
            <w:r w:rsidRPr="00DD167F">
              <w:rPr>
                <w:rFonts w:ascii="Times New Roman" w:hAnsi="Times New Roman"/>
                <w:sz w:val="24"/>
              </w:rPr>
              <w:t>of  WRAP</w:t>
            </w:r>
            <w:proofErr w:type="gramEnd"/>
            <w:r w:rsidRPr="00DD167F">
              <w:rPr>
                <w:rFonts w:ascii="Times New Roman" w:hAnsi="Times New Roman"/>
                <w:sz w:val="24"/>
              </w:rPr>
              <w:t>® classes in the State.</w:t>
            </w:r>
          </w:p>
          <w:p w:rsidR="00D2398E" w:rsidRPr="004B6659" w:rsidRDefault="00D2398E" w:rsidP="00DF2CBD">
            <w:pPr>
              <w:pStyle w:val="Default"/>
              <w:rPr>
                <w:rFonts w:ascii="Times New Roman" w:hAnsi="Times New Roman"/>
                <w:sz w:val="22"/>
                <w:szCs w:val="22"/>
              </w:rPr>
            </w:pPr>
            <w:r w:rsidRPr="004B6659">
              <w:rPr>
                <w:rFonts w:ascii="Times New Roman" w:hAnsi="Times New Roman"/>
                <w:b/>
                <w:sz w:val="22"/>
                <w:szCs w:val="22"/>
              </w:rPr>
              <w:t>Strategy #</w:t>
            </w:r>
            <w:r>
              <w:rPr>
                <w:rFonts w:ascii="Times New Roman" w:hAnsi="Times New Roman"/>
                <w:b/>
                <w:sz w:val="22"/>
                <w:szCs w:val="22"/>
              </w:rPr>
              <w:t>4</w:t>
            </w:r>
            <w:r w:rsidRPr="004B6659">
              <w:rPr>
                <w:rFonts w:ascii="Times New Roman" w:hAnsi="Times New Roman"/>
                <w:b/>
                <w:sz w:val="22"/>
                <w:szCs w:val="22"/>
              </w:rPr>
              <w:t>:</w:t>
            </w:r>
            <w:r>
              <w:rPr>
                <w:rFonts w:ascii="Times New Roman" w:hAnsi="Times New Roman"/>
                <w:b/>
                <w:sz w:val="22"/>
                <w:szCs w:val="22"/>
              </w:rPr>
              <w:t xml:space="preserve">  </w:t>
            </w:r>
            <w:r w:rsidRPr="00B539D0">
              <w:rPr>
                <w:rFonts w:ascii="Times New Roman" w:hAnsi="Times New Roman"/>
                <w:b/>
                <w:sz w:val="22"/>
                <w:szCs w:val="22"/>
              </w:rPr>
              <w:t>In FY2016 and FY2017, continue to advance Family Driven Care in Illinois by certification of parent providers as Family Partner Professionals.</w:t>
            </w:r>
          </w:p>
        </w:tc>
      </w:tr>
      <w:tr w:rsidR="00D869B3" w:rsidRPr="004B6659" w:rsidTr="00D869B3">
        <w:tc>
          <w:tcPr>
            <w:tcW w:w="8856" w:type="dxa"/>
            <w:gridSpan w:val="2"/>
            <w:shd w:val="clear" w:color="auto" w:fill="auto"/>
          </w:tcPr>
          <w:p w:rsidR="00D869B3" w:rsidRPr="00F02756" w:rsidRDefault="00D869B3" w:rsidP="00D869B3">
            <w:pPr>
              <w:pStyle w:val="Default"/>
              <w:rPr>
                <w:rFonts w:ascii="Times New Roman" w:hAnsi="Times New Roman"/>
                <w:sz w:val="22"/>
                <w:szCs w:val="22"/>
              </w:rPr>
            </w:pPr>
            <w:r w:rsidRPr="00F02756">
              <w:rPr>
                <w:rFonts w:ascii="Times New Roman" w:hAnsi="Times New Roman"/>
                <w:sz w:val="22"/>
                <w:szCs w:val="22"/>
              </w:rPr>
              <w:t xml:space="preserve">6. Annual Performance Indicators to measure goal success: </w:t>
            </w:r>
          </w:p>
          <w:p w:rsidR="00D869B3" w:rsidRPr="00F02756" w:rsidRDefault="00D869B3" w:rsidP="00D869B3">
            <w:pPr>
              <w:pStyle w:val="Default"/>
              <w:rPr>
                <w:rFonts w:ascii="Times New Roman" w:hAnsi="Times New Roman"/>
                <w:sz w:val="22"/>
                <w:szCs w:val="22"/>
              </w:rPr>
            </w:pPr>
            <w:r w:rsidRPr="00F02756">
              <w:rPr>
                <w:rFonts w:ascii="Times New Roman" w:hAnsi="Times New Roman"/>
                <w:sz w:val="22"/>
                <w:szCs w:val="22"/>
              </w:rPr>
              <w:t>Indicator #</w:t>
            </w:r>
            <w:r>
              <w:rPr>
                <w:rFonts w:ascii="Times New Roman" w:hAnsi="Times New Roman"/>
                <w:sz w:val="22"/>
                <w:szCs w:val="22"/>
              </w:rPr>
              <w:t>4</w:t>
            </w:r>
            <w:r w:rsidRPr="00F02756">
              <w:rPr>
                <w:rFonts w:ascii="Times New Roman" w:hAnsi="Times New Roman"/>
                <w:sz w:val="22"/>
                <w:szCs w:val="22"/>
              </w:rPr>
              <w:t xml:space="preserve">: </w:t>
            </w:r>
          </w:p>
          <w:p w:rsidR="00D869B3" w:rsidRPr="00F02756" w:rsidRDefault="00D869B3" w:rsidP="00D869B3">
            <w:pPr>
              <w:pStyle w:val="Default"/>
              <w:rPr>
                <w:rFonts w:ascii="Times New Roman" w:hAnsi="Times New Roman"/>
                <w:b/>
                <w:sz w:val="22"/>
                <w:szCs w:val="22"/>
              </w:rPr>
            </w:pPr>
            <w:r w:rsidRPr="00F02756">
              <w:rPr>
                <w:rFonts w:ascii="Times New Roman" w:hAnsi="Times New Roman"/>
                <w:b/>
                <w:sz w:val="22"/>
                <w:szCs w:val="22"/>
              </w:rPr>
              <w:t>The number of individuals who are credentialed as CFPPs by the end of each fiscal year.</w:t>
            </w:r>
          </w:p>
        </w:tc>
      </w:tr>
      <w:tr w:rsidR="00D869B3" w:rsidRPr="004B6659" w:rsidTr="00D869B3">
        <w:tc>
          <w:tcPr>
            <w:tcW w:w="8856" w:type="dxa"/>
            <w:gridSpan w:val="2"/>
            <w:shd w:val="clear" w:color="auto" w:fill="auto"/>
          </w:tcPr>
          <w:p w:rsidR="00D869B3" w:rsidRPr="00F02756" w:rsidRDefault="00D869B3" w:rsidP="00D869B3">
            <w:pPr>
              <w:pStyle w:val="Default"/>
              <w:rPr>
                <w:rFonts w:ascii="Times New Roman" w:hAnsi="Times New Roman"/>
                <w:sz w:val="22"/>
                <w:szCs w:val="22"/>
              </w:rPr>
            </w:pPr>
            <w:r w:rsidRPr="00F02756">
              <w:rPr>
                <w:rFonts w:ascii="Times New Roman" w:hAnsi="Times New Roman"/>
                <w:sz w:val="22"/>
                <w:szCs w:val="22"/>
              </w:rPr>
              <w:t xml:space="preserve">a) Baseline measurement (Initial data collected prior to and during SFY 2015): </w:t>
            </w:r>
          </w:p>
        </w:tc>
      </w:tr>
      <w:tr w:rsidR="00D869B3" w:rsidRPr="004B6659" w:rsidTr="00D869B3">
        <w:tc>
          <w:tcPr>
            <w:tcW w:w="8856" w:type="dxa"/>
            <w:gridSpan w:val="2"/>
            <w:shd w:val="clear" w:color="auto" w:fill="auto"/>
          </w:tcPr>
          <w:p w:rsidR="00D869B3" w:rsidRPr="00F02756" w:rsidRDefault="00D869B3" w:rsidP="00D869B3">
            <w:pPr>
              <w:pStyle w:val="Default"/>
              <w:rPr>
                <w:rFonts w:ascii="Times New Roman" w:hAnsi="Times New Roman"/>
                <w:sz w:val="22"/>
                <w:szCs w:val="22"/>
              </w:rPr>
            </w:pPr>
            <w:r w:rsidRPr="00F02756">
              <w:rPr>
                <w:rFonts w:ascii="Times New Roman" w:hAnsi="Times New Roman"/>
                <w:sz w:val="22"/>
                <w:szCs w:val="22"/>
              </w:rPr>
              <w:t xml:space="preserve">b) First-year target/outcome measurement (Progress to end of SFY 2016): </w:t>
            </w:r>
            <w:r w:rsidR="005E1668" w:rsidRPr="005E1668">
              <w:rPr>
                <w:rFonts w:ascii="Times New Roman" w:hAnsi="Times New Roman"/>
                <w:b/>
                <w:sz w:val="22"/>
                <w:szCs w:val="22"/>
              </w:rPr>
              <w:t>18</w:t>
            </w:r>
          </w:p>
        </w:tc>
      </w:tr>
      <w:tr w:rsidR="00D869B3" w:rsidRPr="004B6659" w:rsidTr="00D869B3">
        <w:tc>
          <w:tcPr>
            <w:tcW w:w="8856" w:type="dxa"/>
            <w:gridSpan w:val="2"/>
            <w:shd w:val="clear" w:color="auto" w:fill="auto"/>
          </w:tcPr>
          <w:p w:rsidR="00D869B3" w:rsidRPr="00F02756" w:rsidRDefault="00D869B3" w:rsidP="00D869B3">
            <w:pPr>
              <w:pStyle w:val="Default"/>
              <w:rPr>
                <w:rFonts w:ascii="Times New Roman" w:hAnsi="Times New Roman"/>
                <w:sz w:val="22"/>
                <w:szCs w:val="22"/>
              </w:rPr>
            </w:pPr>
            <w:r w:rsidRPr="00F02756">
              <w:rPr>
                <w:rFonts w:ascii="Times New Roman" w:hAnsi="Times New Roman"/>
                <w:sz w:val="22"/>
                <w:szCs w:val="22"/>
              </w:rPr>
              <w:t xml:space="preserve">c) Second-year target/outcome measurement (Final to end of SFY 2017): </w:t>
            </w:r>
          </w:p>
        </w:tc>
      </w:tr>
      <w:tr w:rsidR="00D869B3" w:rsidRPr="004B6659" w:rsidTr="00D869B3">
        <w:tc>
          <w:tcPr>
            <w:tcW w:w="8856" w:type="dxa"/>
            <w:gridSpan w:val="2"/>
            <w:shd w:val="clear" w:color="auto" w:fill="auto"/>
          </w:tcPr>
          <w:p w:rsidR="00D869B3" w:rsidRPr="00F02756" w:rsidRDefault="00D869B3" w:rsidP="00D869B3">
            <w:pPr>
              <w:pStyle w:val="Default"/>
              <w:rPr>
                <w:rFonts w:ascii="Times New Roman" w:hAnsi="Times New Roman"/>
                <w:sz w:val="22"/>
                <w:szCs w:val="22"/>
              </w:rPr>
            </w:pPr>
            <w:r w:rsidRPr="00F02756">
              <w:rPr>
                <w:rFonts w:ascii="Times New Roman" w:hAnsi="Times New Roman"/>
                <w:sz w:val="22"/>
                <w:szCs w:val="22"/>
              </w:rPr>
              <w:t xml:space="preserve">d) Data source: </w:t>
            </w:r>
          </w:p>
          <w:p w:rsidR="00D869B3" w:rsidRPr="00F02756" w:rsidRDefault="00D869B3" w:rsidP="00D869B3">
            <w:pPr>
              <w:pStyle w:val="Default"/>
              <w:rPr>
                <w:rFonts w:ascii="Times New Roman" w:hAnsi="Times New Roman"/>
                <w:sz w:val="22"/>
                <w:szCs w:val="22"/>
              </w:rPr>
            </w:pPr>
            <w:r w:rsidRPr="00F02756">
              <w:rPr>
                <w:rFonts w:ascii="Times New Roman" w:hAnsi="Times New Roman"/>
                <w:sz w:val="22"/>
                <w:szCs w:val="22"/>
              </w:rPr>
              <w:lastRenderedPageBreak/>
              <w:t>The number of parents certified as Family Partner Professionals will be aggregated across the year for comparison with data collected for subsequent years.</w:t>
            </w:r>
          </w:p>
        </w:tc>
      </w:tr>
      <w:tr w:rsidR="00D869B3" w:rsidRPr="004B6659" w:rsidTr="00D869B3">
        <w:tc>
          <w:tcPr>
            <w:tcW w:w="8856" w:type="dxa"/>
            <w:gridSpan w:val="2"/>
            <w:shd w:val="clear" w:color="auto" w:fill="auto"/>
          </w:tcPr>
          <w:p w:rsidR="00D869B3" w:rsidRPr="00DD167F" w:rsidRDefault="00D869B3" w:rsidP="00D869B3">
            <w:pPr>
              <w:pStyle w:val="Default"/>
              <w:rPr>
                <w:rFonts w:ascii="Times New Roman" w:hAnsi="Times New Roman"/>
                <w:sz w:val="22"/>
                <w:szCs w:val="22"/>
              </w:rPr>
            </w:pPr>
            <w:r w:rsidRPr="00DD167F">
              <w:rPr>
                <w:rFonts w:ascii="Times New Roman" w:hAnsi="Times New Roman"/>
                <w:sz w:val="22"/>
                <w:szCs w:val="22"/>
              </w:rPr>
              <w:lastRenderedPageBreak/>
              <w:t>e) Description of data: Reports showing the number of parents certified as FPPs</w:t>
            </w:r>
          </w:p>
        </w:tc>
      </w:tr>
      <w:tr w:rsidR="00D869B3" w:rsidRPr="004B6659" w:rsidTr="00D869B3">
        <w:tc>
          <w:tcPr>
            <w:tcW w:w="8856" w:type="dxa"/>
            <w:gridSpan w:val="2"/>
            <w:shd w:val="clear" w:color="auto" w:fill="auto"/>
          </w:tcPr>
          <w:p w:rsidR="00D869B3" w:rsidRPr="00DD167F" w:rsidRDefault="00D869B3" w:rsidP="00D869B3">
            <w:pPr>
              <w:pStyle w:val="Default"/>
              <w:rPr>
                <w:rFonts w:ascii="Times New Roman" w:hAnsi="Times New Roman"/>
                <w:sz w:val="22"/>
                <w:szCs w:val="22"/>
              </w:rPr>
            </w:pPr>
            <w:r w:rsidRPr="00DD167F">
              <w:rPr>
                <w:rFonts w:ascii="Times New Roman" w:hAnsi="Times New Roman"/>
                <w:sz w:val="22"/>
                <w:szCs w:val="22"/>
              </w:rPr>
              <w:t>f) Data issues/caveats that affect outcome measures: None</w:t>
            </w:r>
          </w:p>
        </w:tc>
      </w:tr>
      <w:tr w:rsidR="00C71D8D" w:rsidRPr="004B6659" w:rsidTr="0063352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71D8D" w:rsidRPr="00691C57" w:rsidRDefault="00C71D8D" w:rsidP="0063352F">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C71D8D" w:rsidRDefault="0087398E" w:rsidP="0063352F">
            <w:pPr>
              <w:pStyle w:val="Default"/>
              <w:rPr>
                <w:rFonts w:ascii="Times New Roman" w:hAnsi="Times New Roman"/>
                <w:b/>
                <w:sz w:val="22"/>
                <w:szCs w:val="22"/>
              </w:rPr>
            </w:pPr>
            <w:r>
              <w:rPr>
                <w:rFonts w:ascii="Times New Roman" w:hAnsi="Times New Roman"/>
                <w:b/>
                <w:sz w:val="22"/>
                <w:szCs w:val="22"/>
              </w:rPr>
              <w:t xml:space="preserve">Second </w:t>
            </w:r>
            <w:r w:rsidR="00C71D8D" w:rsidRPr="00691C57">
              <w:rPr>
                <w:rFonts w:ascii="Times New Roman" w:hAnsi="Times New Roman"/>
                <w:b/>
                <w:sz w:val="22"/>
                <w:szCs w:val="22"/>
              </w:rPr>
              <w:t xml:space="preserve">year target:    </w:t>
            </w:r>
            <w:r w:rsidR="00C71D8D" w:rsidRPr="00647EE6">
              <w:rPr>
                <w:rFonts w:ascii="Times New Roman" w:hAnsi="Times New Roman"/>
                <w:b/>
                <w:sz w:val="22"/>
                <w:szCs w:val="22"/>
                <w:u w:val="single"/>
              </w:rPr>
              <w:t>___</w:t>
            </w:r>
            <w:r w:rsidR="00C71D8D">
              <w:rPr>
                <w:rFonts w:ascii="Times New Roman" w:hAnsi="Times New Roman"/>
                <w:b/>
                <w:sz w:val="22"/>
                <w:szCs w:val="22"/>
              </w:rPr>
              <w:t xml:space="preserve"> </w:t>
            </w:r>
            <w:r w:rsidR="00C71D8D" w:rsidRPr="00691C57">
              <w:rPr>
                <w:rFonts w:ascii="Times New Roman" w:hAnsi="Times New Roman"/>
                <w:b/>
                <w:sz w:val="22"/>
                <w:szCs w:val="22"/>
              </w:rPr>
              <w:t>Achieved</w:t>
            </w:r>
            <w:r w:rsidR="005012C6">
              <w:rPr>
                <w:rFonts w:ascii="Times New Roman" w:hAnsi="Times New Roman"/>
                <w:b/>
                <w:sz w:val="22"/>
                <w:szCs w:val="22"/>
              </w:rPr>
              <w:t xml:space="preserve"> </w:t>
            </w:r>
            <w:r w:rsidR="00C71D8D" w:rsidRPr="00691C57">
              <w:rPr>
                <w:rFonts w:ascii="Times New Roman" w:hAnsi="Times New Roman"/>
                <w:b/>
                <w:sz w:val="22"/>
                <w:szCs w:val="22"/>
              </w:rPr>
              <w:t>___</w:t>
            </w:r>
            <w:r w:rsidR="00A54ADE">
              <w:rPr>
                <w:rFonts w:ascii="Times New Roman" w:hAnsi="Times New Roman"/>
                <w:b/>
                <w:sz w:val="22"/>
                <w:szCs w:val="22"/>
              </w:rPr>
              <w:t>X</w:t>
            </w:r>
            <w:r w:rsidR="00C71D8D" w:rsidRPr="00691C57">
              <w:rPr>
                <w:rFonts w:ascii="Times New Roman" w:hAnsi="Times New Roman"/>
                <w:b/>
                <w:sz w:val="22"/>
                <w:szCs w:val="22"/>
              </w:rPr>
              <w:t>___</w:t>
            </w:r>
            <w:r w:rsidR="005012C6">
              <w:rPr>
                <w:rFonts w:ascii="Times New Roman" w:hAnsi="Times New Roman"/>
                <w:b/>
                <w:sz w:val="22"/>
                <w:szCs w:val="22"/>
              </w:rPr>
              <w:t xml:space="preserve"> </w:t>
            </w:r>
            <w:r w:rsidR="00C71D8D" w:rsidRPr="00691C57">
              <w:rPr>
                <w:rFonts w:ascii="Times New Roman" w:hAnsi="Times New Roman"/>
                <w:b/>
                <w:sz w:val="22"/>
                <w:szCs w:val="22"/>
              </w:rPr>
              <w:t>Not Achieved (If not achieved,  explain why)</w:t>
            </w:r>
          </w:p>
          <w:p w:rsidR="00A54ADE" w:rsidRDefault="00A54ADE" w:rsidP="00A54ADE">
            <w:pPr>
              <w:jc w:val="both"/>
              <w:rPr>
                <w:color w:val="000000"/>
              </w:rPr>
            </w:pPr>
          </w:p>
          <w:p w:rsidR="00A54ADE" w:rsidRPr="004B6659" w:rsidRDefault="007B6111" w:rsidP="007B6111">
            <w:pPr>
              <w:jc w:val="both"/>
              <w:rPr>
                <w:sz w:val="22"/>
                <w:szCs w:val="22"/>
              </w:rPr>
            </w:pPr>
            <w:r w:rsidRPr="00EC4AE9">
              <w:rPr>
                <w:color w:val="000000"/>
              </w:rPr>
              <w:t>At the end of FY2016, t</w:t>
            </w:r>
            <w:r w:rsidR="00A54ADE" w:rsidRPr="00EC4AE9">
              <w:t>he Illinois Certification Board (ICB) reported 18 CFPPs in good standing in the State</w:t>
            </w:r>
            <w:r w:rsidR="006D0998" w:rsidRPr="00EC4AE9">
              <w:t>, just two individuals short of the targeted 20</w:t>
            </w:r>
            <w:r w:rsidR="00A54ADE" w:rsidRPr="00EC4AE9">
              <w:t>.</w:t>
            </w:r>
            <w:r w:rsidRPr="00EC4AE9">
              <w:t xml:space="preserve"> </w:t>
            </w:r>
            <w:r w:rsidR="00A54ADE" w:rsidRPr="00EC4AE9">
              <w:t xml:space="preserve"> </w:t>
            </w:r>
            <w:r w:rsidRPr="00EC4AE9">
              <w:t>F</w:t>
            </w:r>
            <w:r w:rsidRPr="00EC4AE9">
              <w:rPr>
                <w:color w:val="000000"/>
              </w:rPr>
              <w:t>unding for the oversight staff was discontinued in June, 2016. As a result, education and training toward applying for the credential has ended and the certification of parents with lived experience as Family Partner Professionals is no longer being tracked.</w:t>
            </w:r>
          </w:p>
        </w:tc>
      </w:tr>
    </w:tbl>
    <w:p w:rsidR="00D869B3" w:rsidRDefault="00D869B3" w:rsidP="00D869B3">
      <w:pPr>
        <w:pStyle w:val="Default"/>
        <w:rPr>
          <w:rFonts w:ascii="Times New Roman" w:hAnsi="Times New Roman"/>
          <w:sz w:val="22"/>
          <w:szCs w:val="22"/>
        </w:rPr>
      </w:pPr>
    </w:p>
    <w:p w:rsidR="00C71D8D" w:rsidRPr="00C71D8D" w:rsidRDefault="00B539D0" w:rsidP="00B539D0">
      <w:pPr>
        <w:jc w:val="both"/>
        <w:rPr>
          <w:b/>
          <w:i/>
        </w:rPr>
      </w:pPr>
      <w:r>
        <w:rPr>
          <w:b/>
          <w:i/>
          <w:color w:val="000000"/>
        </w:rPr>
        <w:t>This strategy was substantively addressed in FY2015</w:t>
      </w:r>
      <w:r w:rsidR="005760CB">
        <w:rPr>
          <w:b/>
          <w:i/>
          <w:color w:val="000000"/>
        </w:rPr>
        <w:t xml:space="preserve"> and continued in FY2016</w:t>
      </w:r>
      <w:r>
        <w:rPr>
          <w:b/>
          <w:i/>
          <w:color w:val="000000"/>
        </w:rPr>
        <w:t>.</w:t>
      </w:r>
      <w:r w:rsidR="00B80CC4">
        <w:rPr>
          <w:b/>
          <w:i/>
          <w:color w:val="000000"/>
        </w:rPr>
        <w:t xml:space="preserve"> The CFPP credential continues to exist in FY2017.</w:t>
      </w:r>
      <w:r>
        <w:rPr>
          <w:b/>
          <w:i/>
          <w:color w:val="000000"/>
        </w:rPr>
        <w:t xml:space="preserve"> T</w:t>
      </w:r>
      <w:r w:rsidRPr="007B50AA">
        <w:rPr>
          <w:b/>
          <w:i/>
        </w:rPr>
        <w:t>he Illinois Certification Board (ICB)</w:t>
      </w:r>
      <w:r w:rsidR="00B80CC4">
        <w:rPr>
          <w:b/>
          <w:i/>
        </w:rPr>
        <w:t xml:space="preserve"> has</w:t>
      </w:r>
      <w:r w:rsidRPr="007B50AA">
        <w:rPr>
          <w:b/>
          <w:i/>
        </w:rPr>
        <w:t xml:space="preserve"> </w:t>
      </w:r>
      <w:r w:rsidR="00E77928">
        <w:rPr>
          <w:b/>
          <w:i/>
        </w:rPr>
        <w:t xml:space="preserve">previously </w:t>
      </w:r>
      <w:r w:rsidRPr="007B50AA">
        <w:rPr>
          <w:b/>
          <w:i/>
        </w:rPr>
        <w:t xml:space="preserve">reported 18 CFPPs in good standing in the State. </w:t>
      </w:r>
      <w:r w:rsidR="00B80CC4">
        <w:rPr>
          <w:b/>
          <w:i/>
        </w:rPr>
        <w:t>However, d</w:t>
      </w:r>
      <w:r w:rsidR="00C71D8D" w:rsidRPr="00C71D8D">
        <w:rPr>
          <w:b/>
          <w:i/>
          <w:color w:val="000000"/>
        </w:rPr>
        <w:t>uring FY2016 it was decided that family voice should reside at the local/regional level and be tied directly to a Statewide Family Run Organization and funding for the Family Consumer Specialists was discontinued in June, 2016.</w:t>
      </w:r>
      <w:r w:rsidR="001D30BD">
        <w:rPr>
          <w:b/>
          <w:i/>
          <w:color w:val="000000"/>
        </w:rPr>
        <w:t xml:space="preserve"> As a result, education and training toward applying for the credential has ended and the certification of </w:t>
      </w:r>
      <w:r w:rsidR="006E115D">
        <w:rPr>
          <w:b/>
          <w:i/>
          <w:color w:val="000000"/>
        </w:rPr>
        <w:t>parents with lived experience as Family Partner Professionals is</w:t>
      </w:r>
      <w:r w:rsidR="001D30BD">
        <w:rPr>
          <w:b/>
          <w:i/>
          <w:color w:val="000000"/>
        </w:rPr>
        <w:t xml:space="preserve"> no longer being tracked.</w:t>
      </w:r>
      <w:r w:rsidR="00C71D8D" w:rsidRPr="00C71D8D">
        <w:rPr>
          <w:b/>
          <w:i/>
          <w:color w:val="000000"/>
        </w:rPr>
        <w:t xml:space="preserve"> The Division of Mental Health is currently working closely with Youth and Family Peer Support Alliance (YFPSA) in planning and providing the family voice statewide. As a result of this paradigm shift, parents with lived experience who could support families of children and youth with SED in Illinois are being encouraged to seek national certification to be a Certified Parent Support Provider (CPSP) which is provided through the National Federation of Families for Children’s Mental Health. The </w:t>
      </w:r>
      <w:r w:rsidR="002C01FC">
        <w:rPr>
          <w:b/>
          <w:i/>
          <w:color w:val="000000"/>
        </w:rPr>
        <w:t xml:space="preserve">CPSP </w:t>
      </w:r>
      <w:r w:rsidR="00C71D8D" w:rsidRPr="00C71D8D">
        <w:rPr>
          <w:b/>
          <w:i/>
          <w:color w:val="000000"/>
        </w:rPr>
        <w:t>credential has been in existence since 2012 and is universally recognized.</w:t>
      </w:r>
    </w:p>
    <w:p w:rsidR="00B539D0" w:rsidRDefault="00B539D0" w:rsidP="00B539D0">
      <w:pPr>
        <w:pStyle w:val="NormalWeb"/>
        <w:shd w:val="clear" w:color="auto" w:fill="FFFFFF"/>
        <w:spacing w:before="0" w:after="0"/>
      </w:pPr>
    </w:p>
    <w:p w:rsidR="00156F25" w:rsidRPr="00B80CC4" w:rsidRDefault="00156F25" w:rsidP="00152BBD">
      <w:pPr>
        <w:rPr>
          <w:b/>
        </w:rPr>
      </w:pPr>
      <w:r w:rsidRPr="00B80CC4">
        <w:rPr>
          <w:b/>
        </w:rPr>
        <w:t>The Division of Mental Health continues to collaborate with the Youth and Family Peer Support Alliance, the Illinois Statewide Family Run Organization, on the advancement of Family Driven Care in Illinois.  During FY2017 work</w:t>
      </w:r>
      <w:r w:rsidR="007B6111">
        <w:rPr>
          <w:b/>
        </w:rPr>
        <w:t xml:space="preserve"> was done</w:t>
      </w:r>
      <w:r w:rsidRPr="00B80CC4">
        <w:rPr>
          <w:b/>
        </w:rPr>
        <w:t xml:space="preserve"> on the development of a state-wide youth network </w:t>
      </w:r>
      <w:r w:rsidR="007B6111">
        <w:rPr>
          <w:b/>
        </w:rPr>
        <w:t>with the aim</w:t>
      </w:r>
      <w:r w:rsidR="007865A4">
        <w:rPr>
          <w:b/>
        </w:rPr>
        <w:t>s</w:t>
      </w:r>
      <w:r w:rsidR="007B6111">
        <w:rPr>
          <w:b/>
        </w:rPr>
        <w:t xml:space="preserve"> of </w:t>
      </w:r>
      <w:r w:rsidR="007865A4">
        <w:rPr>
          <w:b/>
        </w:rPr>
        <w:t xml:space="preserve">(a) </w:t>
      </w:r>
      <w:r w:rsidRPr="00B80CC4">
        <w:rPr>
          <w:b/>
        </w:rPr>
        <w:t>expand</w:t>
      </w:r>
      <w:r w:rsidR="007B6111">
        <w:rPr>
          <w:b/>
        </w:rPr>
        <w:t>ing</w:t>
      </w:r>
      <w:r w:rsidRPr="00B80CC4">
        <w:rPr>
          <w:b/>
        </w:rPr>
        <w:t xml:space="preserve"> the platform for youth sharing their perspectives on mental health and the services they receive, and </w:t>
      </w:r>
      <w:r w:rsidR="007865A4">
        <w:rPr>
          <w:b/>
        </w:rPr>
        <w:t xml:space="preserve">(b) on </w:t>
      </w:r>
      <w:r w:rsidRPr="00B80CC4">
        <w:rPr>
          <w:b/>
        </w:rPr>
        <w:t>expand</w:t>
      </w:r>
      <w:r w:rsidR="007B6111">
        <w:rPr>
          <w:b/>
        </w:rPr>
        <w:t>ing</w:t>
      </w:r>
      <w:r w:rsidRPr="00B80CC4">
        <w:rPr>
          <w:b/>
        </w:rPr>
        <w:t xml:space="preserve"> the platform for caregivers to share their perspectives on mental health and the services their youth receive.  The objective is to build a dynamic/active community of support for families of children and youth with serious mental health challenges to engage in the development of community and state policies, practices, and programs that meet their mental health needs.</w:t>
      </w:r>
    </w:p>
    <w:p w:rsidR="00156F25" w:rsidRPr="00B80CC4" w:rsidRDefault="00156F25" w:rsidP="00152BBD">
      <w:pPr>
        <w:rPr>
          <w:b/>
          <w:bCs/>
          <w:i/>
          <w:iCs/>
          <w:color w:val="000000"/>
        </w:rPr>
      </w:pPr>
    </w:p>
    <w:p w:rsidR="00156F25" w:rsidRPr="00B80CC4" w:rsidRDefault="00156F25" w:rsidP="00152BBD">
      <w:pPr>
        <w:rPr>
          <w:b/>
          <w:bCs/>
          <w:i/>
          <w:iCs/>
          <w:color w:val="000000"/>
        </w:rPr>
      </w:pPr>
      <w:r w:rsidRPr="00B80CC4">
        <w:rPr>
          <w:b/>
          <w:bCs/>
          <w:i/>
          <w:iCs/>
          <w:color w:val="000000"/>
        </w:rPr>
        <w:t>Youth Network Activities</w:t>
      </w:r>
    </w:p>
    <w:p w:rsidR="00156F25" w:rsidRPr="00B80CC4" w:rsidRDefault="00156F25" w:rsidP="00152BBD">
      <w:pPr>
        <w:pStyle w:val="ListParagraph"/>
        <w:ind w:left="890" w:hanging="530"/>
        <w:rPr>
          <w:b/>
        </w:rPr>
      </w:pPr>
      <w:r w:rsidRPr="00B80CC4">
        <w:rPr>
          <w:b/>
        </w:rPr>
        <w:t>1.</w:t>
      </w:r>
      <w:r w:rsidRPr="00B80CC4">
        <w:rPr>
          <w:b/>
        </w:rPr>
        <w:tab/>
        <w:t>W</w:t>
      </w:r>
      <w:r w:rsidRPr="00B80CC4">
        <w:rPr>
          <w:b/>
          <w:color w:val="000000"/>
        </w:rPr>
        <w:t>ork to develop training, coaching, and technical assistance opportunities to support the positive growth and development of individuals who have lived experience in various</w:t>
      </w:r>
      <w:r w:rsidR="00AA1222">
        <w:rPr>
          <w:b/>
          <w:color w:val="000000"/>
        </w:rPr>
        <w:t xml:space="preserve"> ch</w:t>
      </w:r>
      <w:r w:rsidRPr="00B80CC4">
        <w:rPr>
          <w:b/>
          <w:color w:val="000000"/>
        </w:rPr>
        <w:t>ild-serving systems</w:t>
      </w:r>
    </w:p>
    <w:p w:rsidR="00156F25" w:rsidRPr="00B80CC4" w:rsidRDefault="00156F25" w:rsidP="00152BBD">
      <w:pPr>
        <w:pStyle w:val="ListParagraph"/>
        <w:ind w:left="890" w:hanging="530"/>
        <w:rPr>
          <w:b/>
        </w:rPr>
      </w:pPr>
      <w:r w:rsidRPr="00B80CC4">
        <w:rPr>
          <w:b/>
        </w:rPr>
        <w:t>2.</w:t>
      </w:r>
      <w:r w:rsidRPr="00B80CC4">
        <w:rPr>
          <w:b/>
        </w:rPr>
        <w:tab/>
        <w:t xml:space="preserve">Enhance the organizational purpose of a statewide youth </w:t>
      </w:r>
      <w:proofErr w:type="gramStart"/>
      <w:r w:rsidRPr="00B80CC4">
        <w:rPr>
          <w:b/>
        </w:rPr>
        <w:t>movement,</w:t>
      </w:r>
      <w:proofErr w:type="gramEnd"/>
      <w:r w:rsidRPr="00B80CC4">
        <w:rPr>
          <w:b/>
        </w:rPr>
        <w:t xml:space="preserve"> ensure authentic youth representation at all levels of the project and in the </w:t>
      </w:r>
      <w:r w:rsidRPr="00B80CC4">
        <w:rPr>
          <w:b/>
        </w:rPr>
        <w:lastRenderedPageBreak/>
        <w:t>development and writing of the comprehensive strategic plans now in development in Illinois.</w:t>
      </w:r>
    </w:p>
    <w:p w:rsidR="00156F25" w:rsidRPr="00B80CC4" w:rsidRDefault="00156F25" w:rsidP="00152BBD">
      <w:pPr>
        <w:pStyle w:val="ListParagraph"/>
        <w:ind w:left="890" w:hanging="530"/>
        <w:jc w:val="both"/>
        <w:rPr>
          <w:b/>
        </w:rPr>
      </w:pPr>
      <w:r w:rsidRPr="00B80CC4">
        <w:rPr>
          <w:b/>
        </w:rPr>
        <w:t>3.</w:t>
      </w:r>
      <w:r w:rsidRPr="00B80CC4">
        <w:rPr>
          <w:b/>
        </w:rPr>
        <w:tab/>
        <w:t>Establish a strong youth and family partnership/connection to support and be involved in expansion of the SOC approach</w:t>
      </w:r>
    </w:p>
    <w:p w:rsidR="00156F25" w:rsidRPr="00B80CC4" w:rsidRDefault="00156F25" w:rsidP="00152BBD">
      <w:pPr>
        <w:pStyle w:val="Normal1"/>
        <w:spacing w:line="240" w:lineRule="auto"/>
        <w:ind w:left="890" w:hanging="530"/>
        <w:contextualSpacing/>
        <w:jc w:val="both"/>
        <w:rPr>
          <w:rFonts w:ascii="Times New Roman" w:hAnsi="Times New Roman" w:cs="Times New Roman"/>
          <w:b/>
          <w:sz w:val="24"/>
          <w:szCs w:val="24"/>
        </w:rPr>
      </w:pPr>
      <w:r w:rsidRPr="00B80CC4">
        <w:rPr>
          <w:rFonts w:ascii="Times New Roman" w:hAnsi="Times New Roman" w:cs="Times New Roman"/>
          <w:b/>
          <w:sz w:val="24"/>
          <w:szCs w:val="24"/>
        </w:rPr>
        <w:t>4.      Coordinate and support the organization of self-sufficient youth networks in each region of the state of Illinois;</w:t>
      </w:r>
    </w:p>
    <w:p w:rsidR="00156F25" w:rsidRPr="00B80CC4" w:rsidRDefault="00156F25" w:rsidP="00152BBD">
      <w:pPr>
        <w:pStyle w:val="Normal1"/>
        <w:spacing w:line="240" w:lineRule="auto"/>
        <w:ind w:left="890" w:hanging="530"/>
        <w:contextualSpacing/>
        <w:jc w:val="both"/>
        <w:rPr>
          <w:rFonts w:ascii="Times New Roman" w:hAnsi="Times New Roman" w:cs="Times New Roman"/>
          <w:b/>
          <w:sz w:val="24"/>
          <w:szCs w:val="24"/>
        </w:rPr>
      </w:pPr>
      <w:r w:rsidRPr="00B80CC4">
        <w:rPr>
          <w:rFonts w:ascii="Times New Roman" w:hAnsi="Times New Roman" w:cs="Times New Roman"/>
          <w:b/>
          <w:sz w:val="24"/>
          <w:szCs w:val="24"/>
        </w:rPr>
        <w:t>5.      </w:t>
      </w:r>
      <w:r w:rsidRPr="00B80CC4">
        <w:rPr>
          <w:rFonts w:ascii="Times New Roman" w:hAnsi="Times New Roman" w:cs="Times New Roman"/>
          <w:b/>
          <w:sz w:val="24"/>
          <w:szCs w:val="24"/>
          <w:highlight w:val="white"/>
        </w:rPr>
        <w:t>Provide support and technical assistance to the State of Illinois as it develops its family run approach and larger Systems of Care infrastructure and seeks assistance with convening stakeholders, family and youth voice and peer support.</w:t>
      </w:r>
    </w:p>
    <w:p w:rsidR="00156F25" w:rsidRPr="00B80CC4" w:rsidRDefault="00156F25" w:rsidP="00152BBD">
      <w:pPr>
        <w:jc w:val="both"/>
        <w:rPr>
          <w:b/>
        </w:rPr>
      </w:pPr>
    </w:p>
    <w:p w:rsidR="00156F25" w:rsidRPr="00B80CC4" w:rsidRDefault="00156F25" w:rsidP="00152BBD">
      <w:pPr>
        <w:rPr>
          <w:b/>
        </w:rPr>
      </w:pPr>
      <w:r w:rsidRPr="00B80CC4">
        <w:rPr>
          <w:b/>
          <w:bCs/>
          <w:i/>
          <w:iCs/>
          <w:color w:val="000000"/>
        </w:rPr>
        <w:t>Family/Caregiver Activities</w:t>
      </w:r>
    </w:p>
    <w:p w:rsidR="00156F25" w:rsidRPr="00B80CC4" w:rsidRDefault="00156F25" w:rsidP="00152BBD">
      <w:pPr>
        <w:pStyle w:val="Normal1"/>
        <w:spacing w:line="240" w:lineRule="auto"/>
        <w:ind w:left="720" w:hanging="360"/>
        <w:contextualSpacing/>
        <w:rPr>
          <w:rFonts w:ascii="Times New Roman" w:hAnsi="Times New Roman" w:cs="Times New Roman"/>
          <w:b/>
          <w:sz w:val="24"/>
          <w:szCs w:val="24"/>
        </w:rPr>
      </w:pPr>
      <w:r w:rsidRPr="00B80CC4">
        <w:rPr>
          <w:rFonts w:ascii="Times New Roman" w:hAnsi="Times New Roman" w:cs="Times New Roman"/>
          <w:b/>
          <w:sz w:val="24"/>
          <w:szCs w:val="24"/>
        </w:rPr>
        <w:t>1.</w:t>
      </w:r>
      <w:r w:rsidRPr="00B80CC4">
        <w:rPr>
          <w:rFonts w:ascii="Times New Roman" w:hAnsi="Times New Roman" w:cs="Times New Roman"/>
          <w:b/>
          <w:sz w:val="24"/>
          <w:szCs w:val="24"/>
        </w:rPr>
        <w:tab/>
        <w:t xml:space="preserve">Provide support, training and technical assistance to grassroots family/youth organizations throughout the state, on an as-needed basis, focused on collaboration and infrastructure development including: leadership, advocacy, best practices, and recovery programming </w:t>
      </w:r>
    </w:p>
    <w:p w:rsidR="00156F25" w:rsidRPr="00B80CC4" w:rsidRDefault="00156F25" w:rsidP="00152BBD">
      <w:pPr>
        <w:pStyle w:val="Normal1"/>
        <w:spacing w:line="240" w:lineRule="auto"/>
        <w:ind w:left="720" w:hanging="360"/>
        <w:contextualSpacing/>
        <w:rPr>
          <w:rFonts w:ascii="Times New Roman" w:hAnsi="Times New Roman" w:cs="Times New Roman"/>
          <w:b/>
          <w:sz w:val="24"/>
          <w:szCs w:val="24"/>
        </w:rPr>
      </w:pPr>
      <w:r w:rsidRPr="00B80CC4">
        <w:rPr>
          <w:rFonts w:ascii="Times New Roman" w:hAnsi="Times New Roman" w:cs="Times New Roman"/>
          <w:b/>
          <w:sz w:val="24"/>
          <w:szCs w:val="24"/>
        </w:rPr>
        <w:t xml:space="preserve">2.   Create, maintain and support an interactive website (i.e. online community) for youth, families, youth advocates, </w:t>
      </w:r>
      <w:r w:rsidRPr="00B80CC4">
        <w:rPr>
          <w:rFonts w:ascii="Times New Roman" w:hAnsi="Times New Roman" w:cs="Times New Roman"/>
          <w:b/>
          <w:sz w:val="24"/>
          <w:szCs w:val="24"/>
          <w:highlight w:val="white"/>
        </w:rPr>
        <w:t>parent peer supporters and stakeholders to obtain resources, educational information and support</w:t>
      </w:r>
    </w:p>
    <w:p w:rsidR="00156F25" w:rsidRPr="005C3AB9" w:rsidRDefault="00156F25"/>
    <w:p w:rsidR="00AE6B56" w:rsidRPr="00BB2296" w:rsidRDefault="00AE6B56" w:rsidP="00AE6B56">
      <w:r w:rsidRPr="00BB2296">
        <w:rPr>
          <w:bCs/>
        </w:rPr>
        <w:t>The Certified Family Partnership Professional (CFPP) credential</w:t>
      </w:r>
      <w:r w:rsidRPr="00BB2296">
        <w:t xml:space="preserve"> certifie</w:t>
      </w:r>
      <w:r w:rsidR="001D30BD">
        <w:t>s</w:t>
      </w:r>
      <w:r w:rsidRPr="00BB2296">
        <w:t xml:space="preserve"> a minimum-level of competency for parents providing peer support to other families of a child with an emotional/behavioral disorder. CFPPs </w:t>
      </w:r>
      <w:r w:rsidR="0012315F">
        <w:t>we</w:t>
      </w:r>
      <w:r w:rsidRPr="00BB2296">
        <w:t>re trained to incorporate their unique life experiences gained through parenting a child w</w:t>
      </w:r>
      <w:r>
        <w:t>ith</w:t>
      </w:r>
      <w:r w:rsidRPr="00BB2296">
        <w:t xml:space="preserve"> emotional and/or behavioral challenges</w:t>
      </w:r>
      <w:r>
        <w:t xml:space="preserve"> that</w:t>
      </w:r>
      <w:r w:rsidRPr="00BB2296">
        <w:t xml:space="preserve"> required them to </w:t>
      </w:r>
      <w:r>
        <w:t xml:space="preserve">personally </w:t>
      </w:r>
      <w:r w:rsidRPr="00BB2296">
        <w:t xml:space="preserve">access resources, services, and supports from multiple child-serving systems to achieve their family goals. </w:t>
      </w:r>
    </w:p>
    <w:p w:rsidR="007A2721" w:rsidRDefault="007A2721" w:rsidP="00B539D0">
      <w:pPr>
        <w:pStyle w:val="NormalWeb"/>
        <w:shd w:val="clear" w:color="auto" w:fill="FFFFFF"/>
        <w:spacing w:before="0" w:after="0"/>
      </w:pPr>
    </w:p>
    <w:p w:rsidR="004E438B" w:rsidRPr="00F34C2F" w:rsidRDefault="004E438B" w:rsidP="004E438B">
      <w:pPr>
        <w:pStyle w:val="Default"/>
        <w:rPr>
          <w:rFonts w:ascii="Times New Roman" w:hAnsi="Times New Roman"/>
          <w:sz w:val="22"/>
          <w:szCs w:val="22"/>
        </w:rPr>
      </w:pPr>
      <w:r w:rsidRPr="00F34C2F">
        <w:rPr>
          <w:rFonts w:ascii="Times New Roman" w:hAnsi="Times New Roman"/>
          <w:b/>
          <w:bCs/>
          <w:sz w:val="22"/>
          <w:szCs w:val="22"/>
        </w:rPr>
        <w:t xml:space="preserve">Table </w:t>
      </w:r>
      <w:proofErr w:type="gramStart"/>
      <w:r w:rsidRPr="00F34C2F">
        <w:rPr>
          <w:rFonts w:ascii="Times New Roman" w:hAnsi="Times New Roman"/>
          <w:b/>
          <w:bCs/>
          <w:sz w:val="22"/>
          <w:szCs w:val="22"/>
        </w:rPr>
        <w:t>1.</w:t>
      </w:r>
      <w:r>
        <w:rPr>
          <w:rFonts w:ascii="Times New Roman" w:hAnsi="Times New Roman"/>
          <w:b/>
          <w:bCs/>
          <w:sz w:val="22"/>
          <w:szCs w:val="22"/>
        </w:rPr>
        <w:t>6  Statewide</w:t>
      </w:r>
      <w:proofErr w:type="gramEnd"/>
      <w:r>
        <w:rPr>
          <w:rFonts w:ascii="Times New Roman" w:hAnsi="Times New Roman"/>
          <w:b/>
          <w:bCs/>
          <w:sz w:val="22"/>
          <w:szCs w:val="22"/>
        </w:rPr>
        <w:t xml:space="preserve"> System of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438B" w:rsidRPr="00F34C2F" w:rsidTr="0063352F">
        <w:tc>
          <w:tcPr>
            <w:tcW w:w="4428"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 xml:space="preserve">1. Priority Area: </w:t>
            </w:r>
          </w:p>
          <w:p w:rsidR="004E438B" w:rsidRPr="002B4B05" w:rsidRDefault="004E438B" w:rsidP="0063352F">
            <w:pPr>
              <w:pStyle w:val="Default"/>
              <w:rPr>
                <w:rFonts w:ascii="Times New Roman" w:hAnsi="Times New Roman"/>
                <w:sz w:val="22"/>
                <w:szCs w:val="22"/>
              </w:rPr>
            </w:pPr>
            <w:r w:rsidRPr="002B4B05">
              <w:rPr>
                <w:rFonts w:ascii="Times New Roman" w:hAnsi="Times New Roman"/>
                <w:b/>
                <w:bCs/>
                <w:sz w:val="22"/>
                <w:szCs w:val="22"/>
              </w:rPr>
              <w:t>Lead in the development and implementation of a statewide, unified, state –of –the-art System of Care to promote optimal social and emotional development for all children, adolescents, and young adults with behavioral health needs.</w:t>
            </w:r>
          </w:p>
        </w:tc>
        <w:tc>
          <w:tcPr>
            <w:tcW w:w="4428"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 xml:space="preserve">2. Priority Type: </w:t>
            </w:r>
          </w:p>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MENTAL HEALTH SERVICES</w:t>
            </w:r>
          </w:p>
        </w:tc>
      </w:tr>
      <w:tr w:rsidR="004E438B" w:rsidRPr="00F34C2F" w:rsidTr="0063352F">
        <w:tc>
          <w:tcPr>
            <w:tcW w:w="8856" w:type="dxa"/>
            <w:gridSpan w:val="2"/>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 xml:space="preserve">3. Population(s) SED, Other: </w:t>
            </w:r>
          </w:p>
        </w:tc>
      </w:tr>
      <w:tr w:rsidR="004E438B" w:rsidRPr="00F34C2F" w:rsidTr="0063352F">
        <w:tc>
          <w:tcPr>
            <w:tcW w:w="8856" w:type="dxa"/>
            <w:gridSpan w:val="2"/>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 xml:space="preserve">4. Goal of the priority area: </w:t>
            </w:r>
          </w:p>
          <w:p w:rsidR="004E438B" w:rsidRPr="002B4B05" w:rsidRDefault="004E438B" w:rsidP="0063352F">
            <w:pPr>
              <w:pStyle w:val="Default"/>
              <w:rPr>
                <w:rFonts w:ascii="Times New Roman" w:hAnsi="Times New Roman"/>
                <w:b/>
                <w:sz w:val="22"/>
                <w:szCs w:val="22"/>
              </w:rPr>
            </w:pPr>
            <w:r w:rsidRPr="002B4B05">
              <w:rPr>
                <w:rFonts w:ascii="Times New Roman" w:hAnsi="Times New Roman"/>
                <w:b/>
                <w:i/>
                <w:sz w:val="22"/>
                <w:szCs w:val="22"/>
              </w:rPr>
              <w:t>Create a State of the Art Behavioral Health System in Illinois that ensures the highest level of fidelity and service delivery based on Systems of Care Values and Principles, family driven, and emphasizes services that are evidence-based.</w:t>
            </w:r>
          </w:p>
        </w:tc>
      </w:tr>
      <w:tr w:rsidR="004E438B" w:rsidRPr="0034793C" w:rsidTr="0063352F">
        <w:tc>
          <w:tcPr>
            <w:tcW w:w="8856" w:type="dxa"/>
            <w:gridSpan w:val="2"/>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 xml:space="preserve">5. Strategies to attain the goal: </w:t>
            </w:r>
          </w:p>
          <w:p w:rsidR="004E438B" w:rsidRPr="002B4B05" w:rsidRDefault="004E438B" w:rsidP="0063352F">
            <w:pPr>
              <w:pStyle w:val="Default"/>
              <w:rPr>
                <w:rFonts w:ascii="Times New Roman" w:hAnsi="Times New Roman"/>
                <w:sz w:val="22"/>
                <w:szCs w:val="22"/>
              </w:rPr>
            </w:pPr>
            <w:r w:rsidRPr="002B4B05">
              <w:rPr>
                <w:rFonts w:ascii="Times New Roman" w:hAnsi="Times New Roman"/>
                <w:sz w:val="24"/>
              </w:rPr>
              <w:t>(</w:t>
            </w:r>
            <w:r>
              <w:rPr>
                <w:rFonts w:ascii="Times New Roman" w:hAnsi="Times New Roman"/>
                <w:sz w:val="24"/>
              </w:rPr>
              <w:t>1</w:t>
            </w:r>
            <w:r w:rsidRPr="002B4B05">
              <w:rPr>
                <w:rFonts w:ascii="Times New Roman" w:hAnsi="Times New Roman"/>
                <w:sz w:val="24"/>
              </w:rPr>
              <w:t xml:space="preserve">) </w:t>
            </w:r>
            <w:r>
              <w:rPr>
                <w:rFonts w:ascii="Times New Roman" w:hAnsi="Times New Roman"/>
                <w:sz w:val="24"/>
              </w:rPr>
              <w:t xml:space="preserve">Establish and maintain </w:t>
            </w:r>
            <w:r w:rsidRPr="002B4B05">
              <w:rPr>
                <w:rFonts w:ascii="Times New Roman" w:hAnsi="Times New Roman"/>
                <w:sz w:val="24"/>
              </w:rPr>
              <w:t>a System of Care Technical Assistance Center for Illinois (STACI).</w:t>
            </w:r>
            <w:r>
              <w:rPr>
                <w:rFonts w:ascii="Times New Roman" w:hAnsi="Times New Roman"/>
                <w:sz w:val="24"/>
              </w:rPr>
              <w:t xml:space="preserve"> (2)</w:t>
            </w:r>
            <w:r w:rsidRPr="006A57D0">
              <w:rPr>
                <w:rFonts w:ascii="Times New Roman" w:hAnsi="Times New Roman"/>
                <w:sz w:val="24"/>
              </w:rPr>
              <w:t xml:space="preserve"> Focus on developing and providing training</w:t>
            </w:r>
            <w:r>
              <w:rPr>
                <w:rFonts w:ascii="Times New Roman" w:hAnsi="Times New Roman"/>
                <w:sz w:val="24"/>
              </w:rPr>
              <w:t xml:space="preserve"> </w:t>
            </w:r>
            <w:r w:rsidRPr="00330035">
              <w:rPr>
                <w:rFonts w:ascii="Times New Roman" w:hAnsi="Times New Roman"/>
                <w:sz w:val="24"/>
              </w:rPr>
              <w:t>relative to SOC principles, High Fidelity Wraparound, care coordination, evidence based practices, promising approaches and frameworks, family and youth leadership as well as other topics that support the expansion of the SOC framework statewide</w:t>
            </w:r>
            <w:r w:rsidRPr="006A57D0">
              <w:rPr>
                <w:rFonts w:ascii="Times New Roman" w:hAnsi="Times New Roman"/>
                <w:sz w:val="24"/>
              </w:rPr>
              <w:t xml:space="preserve">. (3) Focus on the development of the SOC Social Marketing Campaign designed to develop educational materials and the </w:t>
            </w:r>
            <w:r w:rsidRPr="006A57D0">
              <w:rPr>
                <w:rFonts w:ascii="Times New Roman" w:hAnsi="Times New Roman"/>
                <w:sz w:val="24"/>
              </w:rPr>
              <w:lastRenderedPageBreak/>
              <w:t>forums necessary to inform the statewide service infrastructure and the public about SOC such as an annual SOC conference, SOC education and awareness plans, and ensuring that cross-agency committees and initiatives have the necessary supports to incorporate SOC values and principles into their planning processes.</w:t>
            </w:r>
          </w:p>
        </w:tc>
      </w:tr>
      <w:tr w:rsidR="004E438B" w:rsidRPr="0034793C" w:rsidTr="0063352F">
        <w:tc>
          <w:tcPr>
            <w:tcW w:w="8856" w:type="dxa"/>
            <w:gridSpan w:val="2"/>
            <w:shd w:val="clear" w:color="auto" w:fill="auto"/>
          </w:tcPr>
          <w:p w:rsidR="004E438B" w:rsidRPr="002B4B05" w:rsidRDefault="004E438B" w:rsidP="0063352F">
            <w:pPr>
              <w:pStyle w:val="Default"/>
              <w:rPr>
                <w:rFonts w:ascii="Times New Roman" w:hAnsi="Times New Roman"/>
                <w:b/>
                <w:sz w:val="22"/>
                <w:szCs w:val="22"/>
              </w:rPr>
            </w:pPr>
            <w:r w:rsidRPr="002B4B05">
              <w:rPr>
                <w:rFonts w:ascii="Times New Roman" w:hAnsi="Times New Roman"/>
                <w:b/>
                <w:sz w:val="22"/>
                <w:szCs w:val="22"/>
              </w:rPr>
              <w:lastRenderedPageBreak/>
              <w:t xml:space="preserve">6. Annual Performance Indicators to measure goal success: </w:t>
            </w:r>
          </w:p>
          <w:p w:rsidR="004E438B" w:rsidRPr="002B4B05" w:rsidRDefault="004E438B" w:rsidP="0063352F">
            <w:pPr>
              <w:pStyle w:val="Default"/>
              <w:rPr>
                <w:rFonts w:ascii="Times New Roman" w:hAnsi="Times New Roman"/>
                <w:b/>
                <w:sz w:val="24"/>
              </w:rPr>
            </w:pPr>
            <w:r w:rsidRPr="002B4B05">
              <w:rPr>
                <w:rFonts w:ascii="Times New Roman" w:hAnsi="Times New Roman"/>
                <w:b/>
                <w:sz w:val="24"/>
              </w:rPr>
              <w:t xml:space="preserve">Indicator #1: A Systems of Care Technical Assistance Center for Illinois (STACI), dedicated to ongoing development and implementation of Systems of Care values and coordination of statewide planning, preparation, and education surrounding Systems of Care, </w:t>
            </w:r>
            <w:r w:rsidRPr="00A7106B">
              <w:rPr>
                <w:rFonts w:ascii="Times New Roman" w:hAnsi="Times New Roman"/>
                <w:b/>
                <w:sz w:val="24"/>
              </w:rPr>
              <w:t>is established and operational as evidenced by the number of FTE staff actively employed and the number of technical assistance events during the fiscal year.</w:t>
            </w:r>
            <w:r>
              <w:rPr>
                <w:rFonts w:ascii="Times New Roman" w:hAnsi="Times New Roman"/>
                <w:b/>
                <w:sz w:val="24"/>
              </w:rPr>
              <w:t xml:space="preserve"> </w:t>
            </w:r>
          </w:p>
        </w:tc>
      </w:tr>
      <w:tr w:rsidR="004E438B" w:rsidRPr="0034793C" w:rsidTr="0063352F">
        <w:tc>
          <w:tcPr>
            <w:tcW w:w="8856" w:type="dxa"/>
            <w:gridSpan w:val="2"/>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a) Baseline measurement (Initial data collected prior to and during SFY 201</w:t>
            </w:r>
            <w:r>
              <w:rPr>
                <w:rFonts w:ascii="Times New Roman" w:hAnsi="Times New Roman"/>
                <w:sz w:val="22"/>
                <w:szCs w:val="22"/>
              </w:rPr>
              <w:t>5</w:t>
            </w:r>
            <w:r w:rsidRPr="002B4B05">
              <w:rPr>
                <w:rFonts w:ascii="Times New Roman" w:hAnsi="Times New Roman"/>
                <w:sz w:val="22"/>
                <w:szCs w:val="22"/>
              </w:rPr>
              <w:t>): N/A</w:t>
            </w:r>
          </w:p>
        </w:tc>
      </w:tr>
      <w:tr w:rsidR="004E438B" w:rsidRPr="0034793C" w:rsidTr="0063352F">
        <w:tc>
          <w:tcPr>
            <w:tcW w:w="8856" w:type="dxa"/>
            <w:gridSpan w:val="2"/>
            <w:shd w:val="clear" w:color="auto" w:fill="auto"/>
          </w:tcPr>
          <w:p w:rsidR="004E438B" w:rsidRPr="002B4B05" w:rsidRDefault="004E438B" w:rsidP="0063352F">
            <w:pPr>
              <w:pStyle w:val="Default"/>
              <w:rPr>
                <w:rFonts w:ascii="Times New Roman" w:hAnsi="Times New Roman"/>
                <w:b/>
                <w:sz w:val="22"/>
                <w:szCs w:val="22"/>
              </w:rPr>
            </w:pPr>
            <w:r w:rsidRPr="002B4B05">
              <w:rPr>
                <w:rFonts w:ascii="Times New Roman" w:hAnsi="Times New Roman"/>
                <w:sz w:val="22"/>
                <w:szCs w:val="22"/>
              </w:rPr>
              <w:t>b) First-year target/outcome measurement (Progress to end of SFY 201</w:t>
            </w:r>
            <w:r>
              <w:rPr>
                <w:rFonts w:ascii="Times New Roman" w:hAnsi="Times New Roman"/>
                <w:sz w:val="22"/>
                <w:szCs w:val="22"/>
              </w:rPr>
              <w:t>6</w:t>
            </w:r>
            <w:r w:rsidRPr="002B4B05">
              <w:rPr>
                <w:rFonts w:ascii="Times New Roman" w:hAnsi="Times New Roman"/>
                <w:sz w:val="22"/>
                <w:szCs w:val="22"/>
              </w:rPr>
              <w:t xml:space="preserve">): </w:t>
            </w:r>
            <w:r>
              <w:rPr>
                <w:rFonts w:ascii="Times New Roman" w:hAnsi="Times New Roman"/>
                <w:sz w:val="22"/>
                <w:szCs w:val="22"/>
              </w:rPr>
              <w:t>TBD</w:t>
            </w:r>
          </w:p>
        </w:tc>
      </w:tr>
      <w:tr w:rsidR="004E438B" w:rsidRPr="0034793C" w:rsidTr="0063352F">
        <w:tc>
          <w:tcPr>
            <w:tcW w:w="8856" w:type="dxa"/>
            <w:gridSpan w:val="2"/>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c) Second-year target/outcome measurement (Final to end of SFY 201</w:t>
            </w:r>
            <w:r>
              <w:rPr>
                <w:rFonts w:ascii="Times New Roman" w:hAnsi="Times New Roman"/>
                <w:sz w:val="22"/>
                <w:szCs w:val="22"/>
              </w:rPr>
              <w:t>7</w:t>
            </w:r>
            <w:r w:rsidRPr="002B4B05">
              <w:rPr>
                <w:rFonts w:ascii="Times New Roman" w:hAnsi="Times New Roman"/>
                <w:sz w:val="22"/>
                <w:szCs w:val="22"/>
              </w:rPr>
              <w:t xml:space="preserve">): </w:t>
            </w:r>
            <w:r>
              <w:rPr>
                <w:rFonts w:ascii="Times New Roman" w:hAnsi="Times New Roman"/>
                <w:sz w:val="22"/>
                <w:szCs w:val="22"/>
              </w:rPr>
              <w:t xml:space="preserve"> TBD</w:t>
            </w:r>
          </w:p>
        </w:tc>
      </w:tr>
      <w:tr w:rsidR="004E438B" w:rsidRPr="0034793C" w:rsidTr="0063352F">
        <w:tc>
          <w:tcPr>
            <w:tcW w:w="8856" w:type="dxa"/>
            <w:gridSpan w:val="2"/>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 xml:space="preserve">d) Data source: </w:t>
            </w:r>
            <w:r>
              <w:rPr>
                <w:rFonts w:ascii="Times New Roman" w:hAnsi="Times New Roman"/>
                <w:sz w:val="22"/>
                <w:szCs w:val="22"/>
              </w:rPr>
              <w:t xml:space="preserve">Organization and budget documents; calendar of events-dates, times, and attendance. </w:t>
            </w:r>
          </w:p>
        </w:tc>
      </w:tr>
      <w:tr w:rsidR="004E438B" w:rsidRPr="0034793C" w:rsidTr="0063352F">
        <w:tc>
          <w:tcPr>
            <w:tcW w:w="8856" w:type="dxa"/>
            <w:gridSpan w:val="2"/>
            <w:shd w:val="clear" w:color="auto" w:fill="auto"/>
          </w:tcPr>
          <w:p w:rsidR="004E438B" w:rsidRPr="006B22C2" w:rsidRDefault="004E438B" w:rsidP="0063352F">
            <w:pPr>
              <w:pStyle w:val="Default"/>
              <w:rPr>
                <w:rFonts w:ascii="Times New Roman" w:hAnsi="Times New Roman"/>
                <w:sz w:val="22"/>
                <w:szCs w:val="22"/>
              </w:rPr>
            </w:pPr>
            <w:r w:rsidRPr="006B22C2">
              <w:rPr>
                <w:rFonts w:ascii="Times New Roman" w:hAnsi="Times New Roman"/>
                <w:sz w:val="22"/>
                <w:szCs w:val="22"/>
              </w:rPr>
              <w:t>e) Description of data: Number of staff hired and training/TA agendas for events held.</w:t>
            </w:r>
          </w:p>
        </w:tc>
      </w:tr>
      <w:tr w:rsidR="004E438B" w:rsidRPr="0034793C" w:rsidTr="0063352F">
        <w:tc>
          <w:tcPr>
            <w:tcW w:w="8856" w:type="dxa"/>
            <w:gridSpan w:val="2"/>
            <w:shd w:val="clear" w:color="auto" w:fill="auto"/>
          </w:tcPr>
          <w:p w:rsidR="004E438B" w:rsidRPr="006B22C2" w:rsidRDefault="004E438B" w:rsidP="0063352F">
            <w:pPr>
              <w:pStyle w:val="Default"/>
              <w:rPr>
                <w:rFonts w:ascii="Times New Roman" w:hAnsi="Times New Roman"/>
                <w:sz w:val="22"/>
                <w:szCs w:val="22"/>
              </w:rPr>
            </w:pPr>
            <w:r w:rsidRPr="006B22C2">
              <w:rPr>
                <w:rFonts w:ascii="Times New Roman" w:hAnsi="Times New Roman"/>
                <w:sz w:val="22"/>
                <w:szCs w:val="22"/>
              </w:rPr>
              <w:t>f) Data issues/caveats that affect outcome measures: Ability to hire staff in a timely way.</w:t>
            </w:r>
          </w:p>
        </w:tc>
      </w:tr>
      <w:tr w:rsidR="00166A7D" w:rsidRPr="0034793C" w:rsidTr="0063352F">
        <w:tc>
          <w:tcPr>
            <w:tcW w:w="8856" w:type="dxa"/>
            <w:gridSpan w:val="2"/>
            <w:shd w:val="clear" w:color="auto" w:fill="auto"/>
          </w:tcPr>
          <w:p w:rsidR="00166A7D" w:rsidRPr="00691C57" w:rsidRDefault="00166A7D" w:rsidP="0063352F">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166A7D" w:rsidRDefault="002C01FC" w:rsidP="00591745">
            <w:pPr>
              <w:pStyle w:val="Default"/>
              <w:rPr>
                <w:rFonts w:ascii="Times New Roman" w:hAnsi="Times New Roman"/>
                <w:b/>
                <w:sz w:val="22"/>
                <w:szCs w:val="22"/>
              </w:rPr>
            </w:pPr>
            <w:r>
              <w:rPr>
                <w:rFonts w:ascii="Times New Roman" w:hAnsi="Times New Roman"/>
                <w:b/>
                <w:sz w:val="22"/>
                <w:szCs w:val="22"/>
              </w:rPr>
              <w:t>Second</w:t>
            </w:r>
            <w:r w:rsidR="00166A7D">
              <w:rPr>
                <w:rFonts w:ascii="Times New Roman" w:hAnsi="Times New Roman"/>
                <w:b/>
                <w:sz w:val="22"/>
                <w:szCs w:val="22"/>
              </w:rPr>
              <w:t xml:space="preserve"> </w:t>
            </w:r>
            <w:r w:rsidR="00166A7D" w:rsidRPr="00691C57">
              <w:rPr>
                <w:rFonts w:ascii="Times New Roman" w:hAnsi="Times New Roman"/>
                <w:b/>
                <w:sz w:val="22"/>
                <w:szCs w:val="22"/>
              </w:rPr>
              <w:t xml:space="preserve">year target:    </w:t>
            </w:r>
            <w:r w:rsidR="00166A7D" w:rsidRPr="00647EE6">
              <w:rPr>
                <w:rFonts w:ascii="Times New Roman" w:hAnsi="Times New Roman"/>
                <w:b/>
                <w:sz w:val="22"/>
                <w:szCs w:val="22"/>
                <w:u w:val="single"/>
              </w:rPr>
              <w:t>___</w:t>
            </w:r>
            <w:r w:rsidR="00166A7D">
              <w:rPr>
                <w:rFonts w:ascii="Times New Roman" w:hAnsi="Times New Roman"/>
                <w:b/>
                <w:sz w:val="22"/>
                <w:szCs w:val="22"/>
              </w:rPr>
              <w:t xml:space="preserve"> </w:t>
            </w:r>
            <w:r w:rsidR="00166A7D" w:rsidRPr="00691C57">
              <w:rPr>
                <w:rFonts w:ascii="Times New Roman" w:hAnsi="Times New Roman"/>
                <w:b/>
                <w:sz w:val="22"/>
                <w:szCs w:val="22"/>
              </w:rPr>
              <w:t>Achieved</w:t>
            </w:r>
            <w:r w:rsidR="00166A7D" w:rsidRPr="00691C57">
              <w:rPr>
                <w:rFonts w:ascii="Times New Roman" w:hAnsi="Times New Roman"/>
                <w:b/>
                <w:sz w:val="22"/>
                <w:szCs w:val="22"/>
              </w:rPr>
              <w:tab/>
              <w:t>___</w:t>
            </w:r>
            <w:r w:rsidR="00591745">
              <w:rPr>
                <w:rFonts w:ascii="Times New Roman" w:hAnsi="Times New Roman"/>
                <w:b/>
                <w:sz w:val="22"/>
                <w:szCs w:val="22"/>
              </w:rPr>
              <w:t>X</w:t>
            </w:r>
            <w:r w:rsidR="00166A7D" w:rsidRPr="00691C57">
              <w:rPr>
                <w:rFonts w:ascii="Times New Roman" w:hAnsi="Times New Roman"/>
                <w:b/>
                <w:sz w:val="22"/>
                <w:szCs w:val="22"/>
              </w:rPr>
              <w:t>_</w:t>
            </w:r>
            <w:r w:rsidR="00EC4AE9">
              <w:rPr>
                <w:rFonts w:ascii="Times New Roman" w:hAnsi="Times New Roman"/>
                <w:b/>
                <w:sz w:val="22"/>
                <w:szCs w:val="22"/>
              </w:rPr>
              <w:t xml:space="preserve">  </w:t>
            </w:r>
            <w:r w:rsidR="00166A7D" w:rsidRPr="00691C57">
              <w:rPr>
                <w:rFonts w:ascii="Times New Roman" w:hAnsi="Times New Roman"/>
                <w:b/>
                <w:sz w:val="22"/>
                <w:szCs w:val="22"/>
              </w:rPr>
              <w:t>Not Achieved (If not achieved,  explain why)</w:t>
            </w:r>
          </w:p>
          <w:p w:rsidR="00EC4AE9" w:rsidRDefault="00EC4AE9" w:rsidP="00D11D94">
            <w:pPr>
              <w:pStyle w:val="Default"/>
              <w:rPr>
                <w:rFonts w:ascii="Times New Roman" w:hAnsi="Times New Roman"/>
                <w:b/>
                <w:sz w:val="24"/>
              </w:rPr>
            </w:pPr>
          </w:p>
          <w:p w:rsidR="00591745" w:rsidRPr="00022254" w:rsidRDefault="00D11D94" w:rsidP="00D11D94">
            <w:pPr>
              <w:pStyle w:val="Default"/>
              <w:rPr>
                <w:rFonts w:ascii="Times New Roman" w:hAnsi="Times New Roman"/>
                <w:b/>
                <w:sz w:val="22"/>
                <w:szCs w:val="22"/>
              </w:rPr>
            </w:pPr>
            <w:r w:rsidRPr="00022254">
              <w:rPr>
                <w:rFonts w:ascii="Times New Roman" w:hAnsi="Times New Roman"/>
                <w:b/>
                <w:sz w:val="24"/>
              </w:rPr>
              <w:t>A Systems of Care Technical Assistance Center for Illinois (STACI)</w:t>
            </w:r>
            <w:r w:rsidR="00591745" w:rsidRPr="00022254">
              <w:rPr>
                <w:rFonts w:ascii="Times New Roman" w:hAnsi="Times New Roman"/>
                <w:b/>
                <w:sz w:val="22"/>
                <w:szCs w:val="22"/>
              </w:rPr>
              <w:t xml:space="preserve"> was established in FY201</w:t>
            </w:r>
            <w:r w:rsidR="00785CBA" w:rsidRPr="00022254">
              <w:rPr>
                <w:rFonts w:ascii="Times New Roman" w:hAnsi="Times New Roman"/>
                <w:b/>
                <w:sz w:val="22"/>
                <w:szCs w:val="22"/>
              </w:rPr>
              <w:t>6</w:t>
            </w:r>
            <w:r w:rsidR="00591745" w:rsidRPr="00022254">
              <w:rPr>
                <w:rFonts w:ascii="Times New Roman" w:hAnsi="Times New Roman"/>
                <w:b/>
                <w:sz w:val="22"/>
                <w:szCs w:val="22"/>
              </w:rPr>
              <w:t xml:space="preserve"> </w:t>
            </w:r>
            <w:r w:rsidR="000E6764" w:rsidRPr="00022254">
              <w:rPr>
                <w:rFonts w:ascii="Times New Roman" w:hAnsi="Times New Roman"/>
                <w:b/>
                <w:sz w:val="22"/>
                <w:szCs w:val="22"/>
              </w:rPr>
              <w:t>by an Inter</w:t>
            </w:r>
            <w:r w:rsidR="00EC4AE9">
              <w:rPr>
                <w:rFonts w:ascii="Times New Roman" w:hAnsi="Times New Roman"/>
                <w:b/>
                <w:sz w:val="22"/>
                <w:szCs w:val="22"/>
              </w:rPr>
              <w:t>-</w:t>
            </w:r>
            <w:r w:rsidR="00785CBA" w:rsidRPr="00022254">
              <w:rPr>
                <w:rFonts w:ascii="Times New Roman" w:hAnsi="Times New Roman"/>
                <w:b/>
                <w:sz w:val="22"/>
                <w:szCs w:val="22"/>
              </w:rPr>
              <w:t>g</w:t>
            </w:r>
            <w:r w:rsidR="000E6764" w:rsidRPr="00022254">
              <w:rPr>
                <w:rFonts w:ascii="Times New Roman" w:hAnsi="Times New Roman"/>
                <w:b/>
                <w:sz w:val="22"/>
                <w:szCs w:val="22"/>
              </w:rPr>
              <w:t>overnment Agreement but</w:t>
            </w:r>
            <w:r w:rsidR="00591745" w:rsidRPr="00022254">
              <w:rPr>
                <w:rFonts w:ascii="Times New Roman" w:hAnsi="Times New Roman"/>
                <w:b/>
                <w:sz w:val="22"/>
                <w:szCs w:val="22"/>
              </w:rPr>
              <w:t xml:space="preserve"> is still in the planning and developmental stage.  It is not operational</w:t>
            </w:r>
            <w:r w:rsidR="00470C20" w:rsidRPr="00022254">
              <w:rPr>
                <w:rFonts w:ascii="Times New Roman" w:hAnsi="Times New Roman"/>
                <w:b/>
                <w:sz w:val="22"/>
                <w:szCs w:val="22"/>
              </w:rPr>
              <w:t xml:space="preserve"> and staff positions have not been filled.</w:t>
            </w:r>
            <w:r w:rsidR="00C824D3" w:rsidRPr="00022254">
              <w:rPr>
                <w:rFonts w:ascii="Times New Roman" w:hAnsi="Times New Roman"/>
                <w:b/>
                <w:sz w:val="22"/>
                <w:szCs w:val="22"/>
              </w:rPr>
              <w:t xml:space="preserve"> State funding in support of STACI </w:t>
            </w:r>
            <w:r w:rsidR="00E26F3C" w:rsidRPr="00022254">
              <w:rPr>
                <w:rFonts w:ascii="Times New Roman" w:hAnsi="Times New Roman"/>
                <w:b/>
                <w:sz w:val="22"/>
                <w:szCs w:val="22"/>
              </w:rPr>
              <w:t xml:space="preserve">was not </w:t>
            </w:r>
            <w:r w:rsidR="00C824D3" w:rsidRPr="00022254">
              <w:rPr>
                <w:rFonts w:ascii="Times New Roman" w:hAnsi="Times New Roman"/>
                <w:b/>
                <w:sz w:val="22"/>
                <w:szCs w:val="22"/>
              </w:rPr>
              <w:t xml:space="preserve">available due to the budget impasse. </w:t>
            </w:r>
            <w:r w:rsidR="00E26F3C" w:rsidRPr="00022254">
              <w:rPr>
                <w:rFonts w:ascii="Times New Roman" w:hAnsi="Times New Roman"/>
                <w:b/>
                <w:sz w:val="22"/>
                <w:szCs w:val="22"/>
              </w:rPr>
              <w:t xml:space="preserve">Currently, </w:t>
            </w:r>
            <w:r w:rsidR="00C824D3" w:rsidRPr="00022254">
              <w:rPr>
                <w:rFonts w:ascii="Times New Roman" w:hAnsi="Times New Roman"/>
                <w:b/>
                <w:color w:val="000000"/>
                <w:sz w:val="22"/>
                <w:szCs w:val="22"/>
              </w:rPr>
              <w:t xml:space="preserve">progress </w:t>
            </w:r>
            <w:r w:rsidR="00E26F3C" w:rsidRPr="00022254">
              <w:rPr>
                <w:rFonts w:ascii="Times New Roman" w:hAnsi="Times New Roman"/>
                <w:b/>
                <w:color w:val="000000"/>
                <w:sz w:val="22"/>
                <w:szCs w:val="22"/>
              </w:rPr>
              <w:t>in actualizing</w:t>
            </w:r>
            <w:r w:rsidR="00C824D3" w:rsidRPr="00022254">
              <w:rPr>
                <w:rFonts w:ascii="Times New Roman" w:hAnsi="Times New Roman"/>
                <w:b/>
                <w:color w:val="000000"/>
                <w:sz w:val="22"/>
                <w:szCs w:val="22"/>
              </w:rPr>
              <w:t xml:space="preserve"> STACI is tied directly to</w:t>
            </w:r>
            <w:r w:rsidR="00C824D3" w:rsidRPr="00022254">
              <w:rPr>
                <w:rFonts w:ascii="Times New Roman" w:hAnsi="Times New Roman"/>
                <w:b/>
                <w:sz w:val="22"/>
                <w:szCs w:val="22"/>
              </w:rPr>
              <w:t xml:space="preserve"> e</w:t>
            </w:r>
            <w:r w:rsidR="00470C20" w:rsidRPr="00022254">
              <w:rPr>
                <w:rFonts w:ascii="Times New Roman" w:hAnsi="Times New Roman"/>
                <w:b/>
                <w:color w:val="000000"/>
                <w:sz w:val="22"/>
                <w:szCs w:val="22"/>
              </w:rPr>
              <w:t xml:space="preserve">xtensive reform </w:t>
            </w:r>
            <w:r w:rsidR="00C824D3" w:rsidRPr="00022254">
              <w:rPr>
                <w:rFonts w:ascii="Times New Roman" w:hAnsi="Times New Roman"/>
                <w:b/>
                <w:color w:val="000000"/>
                <w:sz w:val="22"/>
                <w:szCs w:val="22"/>
              </w:rPr>
              <w:t xml:space="preserve">planning </w:t>
            </w:r>
            <w:r w:rsidR="00470C20" w:rsidRPr="00022254">
              <w:rPr>
                <w:rFonts w:ascii="Times New Roman" w:hAnsi="Times New Roman"/>
                <w:b/>
                <w:color w:val="000000"/>
                <w:sz w:val="22"/>
                <w:szCs w:val="22"/>
              </w:rPr>
              <w:t xml:space="preserve">efforts that are occurring in Illinois, </w:t>
            </w:r>
            <w:r w:rsidR="00C824D3" w:rsidRPr="00022254">
              <w:rPr>
                <w:rFonts w:ascii="Times New Roman" w:hAnsi="Times New Roman"/>
                <w:b/>
                <w:color w:val="000000"/>
                <w:sz w:val="22"/>
                <w:szCs w:val="22"/>
              </w:rPr>
              <w:t xml:space="preserve">including </w:t>
            </w:r>
            <w:r w:rsidR="00470C20" w:rsidRPr="00022254">
              <w:rPr>
                <w:rFonts w:ascii="Times New Roman" w:hAnsi="Times New Roman"/>
                <w:b/>
                <w:color w:val="000000"/>
                <w:sz w:val="22"/>
                <w:szCs w:val="22"/>
              </w:rPr>
              <w:t xml:space="preserve">the roll-out of the Health and Human Service Transformation, Governor’s Children’s Cabinet, and the EPSDT lawsuit settlement. </w:t>
            </w:r>
            <w:r w:rsidR="00E26F3C" w:rsidRPr="00022254">
              <w:rPr>
                <w:rFonts w:ascii="Times New Roman" w:hAnsi="Times New Roman"/>
                <w:b/>
                <w:color w:val="000000"/>
                <w:sz w:val="22"/>
                <w:szCs w:val="22"/>
              </w:rPr>
              <w:t>T</w:t>
            </w:r>
            <w:r w:rsidR="00470C20" w:rsidRPr="00022254">
              <w:rPr>
                <w:rFonts w:ascii="Times New Roman" w:hAnsi="Times New Roman"/>
                <w:b/>
                <w:color w:val="000000"/>
                <w:sz w:val="22"/>
                <w:szCs w:val="22"/>
              </w:rPr>
              <w:t xml:space="preserve">hese </w:t>
            </w:r>
            <w:r w:rsidR="00E26F3C" w:rsidRPr="00022254">
              <w:rPr>
                <w:rFonts w:ascii="Times New Roman" w:hAnsi="Times New Roman"/>
                <w:b/>
                <w:color w:val="000000"/>
                <w:sz w:val="22"/>
                <w:szCs w:val="22"/>
              </w:rPr>
              <w:t>initiatives, especially the settlement of lawsuit</w:t>
            </w:r>
            <w:r w:rsidR="00470C20" w:rsidRPr="00022254">
              <w:rPr>
                <w:rFonts w:ascii="Times New Roman" w:hAnsi="Times New Roman"/>
                <w:b/>
                <w:color w:val="000000"/>
                <w:sz w:val="22"/>
                <w:szCs w:val="22"/>
              </w:rPr>
              <w:t xml:space="preserve"> will be impacting the development of </w:t>
            </w:r>
            <w:r w:rsidR="00C824D3" w:rsidRPr="00022254">
              <w:rPr>
                <w:rFonts w:ascii="Times New Roman" w:hAnsi="Times New Roman"/>
                <w:b/>
                <w:color w:val="000000"/>
                <w:sz w:val="22"/>
                <w:szCs w:val="22"/>
              </w:rPr>
              <w:t xml:space="preserve">a </w:t>
            </w:r>
            <w:r w:rsidR="00470C20" w:rsidRPr="00022254">
              <w:rPr>
                <w:rFonts w:ascii="Times New Roman" w:hAnsi="Times New Roman"/>
                <w:b/>
                <w:color w:val="000000"/>
                <w:sz w:val="22"/>
                <w:szCs w:val="22"/>
              </w:rPr>
              <w:t>new service array and assessment process</w:t>
            </w:r>
            <w:r w:rsidR="00C824D3" w:rsidRPr="00022254">
              <w:rPr>
                <w:rFonts w:ascii="Times New Roman" w:hAnsi="Times New Roman"/>
                <w:b/>
                <w:color w:val="000000"/>
                <w:sz w:val="22"/>
                <w:szCs w:val="22"/>
              </w:rPr>
              <w:t xml:space="preserve"> for children, adolescents and their families.</w:t>
            </w:r>
          </w:p>
        </w:tc>
      </w:tr>
    </w:tbl>
    <w:p w:rsidR="004E438B" w:rsidRDefault="004E438B" w:rsidP="004E4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E438B" w:rsidRPr="0034793C" w:rsidTr="0063352F">
        <w:tc>
          <w:tcPr>
            <w:tcW w:w="8856" w:type="dxa"/>
            <w:shd w:val="clear" w:color="auto" w:fill="auto"/>
          </w:tcPr>
          <w:p w:rsidR="004E438B" w:rsidRDefault="004E438B" w:rsidP="0063352F">
            <w:pPr>
              <w:pStyle w:val="Default"/>
              <w:rPr>
                <w:rFonts w:ascii="Times New Roman" w:hAnsi="Times New Roman"/>
                <w:b/>
                <w:sz w:val="24"/>
              </w:rPr>
            </w:pPr>
            <w:r w:rsidRPr="00585F82">
              <w:rPr>
                <w:rFonts w:ascii="Times New Roman" w:hAnsi="Times New Roman"/>
                <w:b/>
                <w:sz w:val="24"/>
              </w:rPr>
              <w:t xml:space="preserve">Indicator #2 </w:t>
            </w:r>
            <w:r w:rsidR="00166A7D">
              <w:rPr>
                <w:rFonts w:ascii="Times New Roman" w:hAnsi="Times New Roman"/>
                <w:b/>
                <w:sz w:val="24"/>
              </w:rPr>
              <w:t>(FY2017</w:t>
            </w:r>
            <w:r w:rsidRPr="00585F82">
              <w:rPr>
                <w:rFonts w:ascii="Times New Roman" w:hAnsi="Times New Roman"/>
                <w:b/>
                <w:sz w:val="24"/>
              </w:rPr>
              <w:t>)</w:t>
            </w:r>
            <w:r>
              <w:rPr>
                <w:rFonts w:ascii="Times New Roman" w:hAnsi="Times New Roman"/>
                <w:b/>
                <w:sz w:val="24"/>
              </w:rPr>
              <w:t>:</w:t>
            </w:r>
            <w:r w:rsidRPr="00585F82">
              <w:rPr>
                <w:rFonts w:ascii="Times New Roman" w:hAnsi="Times New Roman"/>
                <w:b/>
                <w:sz w:val="24"/>
              </w:rPr>
              <w:t xml:space="preserve"> a. A Director of Training is </w:t>
            </w:r>
            <w:r>
              <w:rPr>
                <w:rFonts w:ascii="Times New Roman" w:hAnsi="Times New Roman"/>
                <w:b/>
                <w:sz w:val="24"/>
              </w:rPr>
              <w:t>hired</w:t>
            </w:r>
          </w:p>
          <w:p w:rsidR="004E438B" w:rsidRPr="00585F82" w:rsidRDefault="004E438B" w:rsidP="0063352F">
            <w:pPr>
              <w:pStyle w:val="Default"/>
              <w:rPr>
                <w:rFonts w:ascii="Times New Roman" w:hAnsi="Times New Roman"/>
                <w:b/>
                <w:sz w:val="24"/>
              </w:rPr>
            </w:pPr>
            <w:r w:rsidRPr="00585F82">
              <w:rPr>
                <w:rFonts w:ascii="Times New Roman" w:hAnsi="Times New Roman"/>
                <w:b/>
                <w:sz w:val="24"/>
              </w:rPr>
              <w:t xml:space="preserve">b. The number of   training events held in FY2016 </w:t>
            </w:r>
            <w:r>
              <w:rPr>
                <w:rFonts w:ascii="Times New Roman" w:hAnsi="Times New Roman"/>
                <w:b/>
                <w:sz w:val="24"/>
              </w:rPr>
              <w:t xml:space="preserve">and FY2017 </w:t>
            </w:r>
            <w:r w:rsidRPr="00585F82">
              <w:rPr>
                <w:rFonts w:ascii="Times New Roman" w:hAnsi="Times New Roman"/>
                <w:b/>
                <w:sz w:val="24"/>
              </w:rPr>
              <w:t xml:space="preserve">relative to SOC principles, High Fidelity Wraparound, care coordination, evidence based practices, promising approaches and frameworks,  family and youth leadership </w:t>
            </w:r>
            <w:r>
              <w:rPr>
                <w:rFonts w:ascii="Times New Roman" w:hAnsi="Times New Roman"/>
                <w:b/>
                <w:sz w:val="24"/>
              </w:rPr>
              <w:t xml:space="preserve">as well as other topics </w:t>
            </w:r>
            <w:r w:rsidRPr="00585F82">
              <w:rPr>
                <w:rFonts w:ascii="Times New Roman" w:hAnsi="Times New Roman"/>
                <w:b/>
                <w:sz w:val="24"/>
              </w:rPr>
              <w:t>that support the expansion of the SOC framework statewide</w:t>
            </w:r>
          </w:p>
        </w:tc>
      </w:tr>
      <w:tr w:rsidR="004E438B" w:rsidRPr="0034793C" w:rsidTr="0063352F">
        <w:tc>
          <w:tcPr>
            <w:tcW w:w="8856"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a) Baseline measurement (Initial data collected prior to and during SFY 201</w:t>
            </w:r>
            <w:r>
              <w:rPr>
                <w:rFonts w:ascii="Times New Roman" w:hAnsi="Times New Roman"/>
                <w:sz w:val="22"/>
                <w:szCs w:val="22"/>
              </w:rPr>
              <w:t>5</w:t>
            </w:r>
            <w:r w:rsidRPr="002B4B05">
              <w:rPr>
                <w:rFonts w:ascii="Times New Roman" w:hAnsi="Times New Roman"/>
                <w:sz w:val="22"/>
                <w:szCs w:val="22"/>
              </w:rPr>
              <w:t xml:space="preserve">): </w:t>
            </w:r>
            <w:r>
              <w:rPr>
                <w:rFonts w:ascii="Times New Roman" w:hAnsi="Times New Roman"/>
                <w:sz w:val="22"/>
                <w:szCs w:val="22"/>
              </w:rPr>
              <w:t>N/A</w:t>
            </w:r>
          </w:p>
        </w:tc>
      </w:tr>
      <w:tr w:rsidR="004E438B" w:rsidRPr="0034793C" w:rsidTr="0063352F">
        <w:tc>
          <w:tcPr>
            <w:tcW w:w="8856"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b) First-year target/outcome measurement (Progress to end of SFY 201</w:t>
            </w:r>
            <w:r>
              <w:rPr>
                <w:rFonts w:ascii="Times New Roman" w:hAnsi="Times New Roman"/>
                <w:sz w:val="22"/>
                <w:szCs w:val="22"/>
              </w:rPr>
              <w:t>6</w:t>
            </w:r>
            <w:r w:rsidRPr="002B4B05">
              <w:rPr>
                <w:rFonts w:ascii="Times New Roman" w:hAnsi="Times New Roman"/>
                <w:sz w:val="22"/>
                <w:szCs w:val="22"/>
              </w:rPr>
              <w:t xml:space="preserve">): </w:t>
            </w:r>
            <w:r>
              <w:rPr>
                <w:rFonts w:ascii="Times New Roman" w:hAnsi="Times New Roman"/>
                <w:sz w:val="22"/>
                <w:szCs w:val="22"/>
              </w:rPr>
              <w:t>TBD</w:t>
            </w:r>
          </w:p>
        </w:tc>
      </w:tr>
      <w:tr w:rsidR="004E438B" w:rsidRPr="0034793C" w:rsidTr="0063352F">
        <w:tc>
          <w:tcPr>
            <w:tcW w:w="8856"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c) Second-year target/outcome measurement (Final to end of SFY 201</w:t>
            </w:r>
            <w:r>
              <w:rPr>
                <w:rFonts w:ascii="Times New Roman" w:hAnsi="Times New Roman"/>
                <w:sz w:val="22"/>
                <w:szCs w:val="22"/>
              </w:rPr>
              <w:t>7</w:t>
            </w:r>
            <w:r w:rsidRPr="002B4B05">
              <w:rPr>
                <w:rFonts w:ascii="Times New Roman" w:hAnsi="Times New Roman"/>
                <w:sz w:val="22"/>
                <w:szCs w:val="22"/>
              </w:rPr>
              <w:t xml:space="preserve">):  </w:t>
            </w:r>
            <w:r>
              <w:rPr>
                <w:rFonts w:ascii="Times New Roman" w:hAnsi="Times New Roman"/>
                <w:sz w:val="22"/>
                <w:szCs w:val="22"/>
              </w:rPr>
              <w:t>TBD</w:t>
            </w:r>
          </w:p>
        </w:tc>
      </w:tr>
      <w:tr w:rsidR="004E438B" w:rsidRPr="0034793C" w:rsidTr="0063352F">
        <w:tc>
          <w:tcPr>
            <w:tcW w:w="8856" w:type="dxa"/>
            <w:shd w:val="clear" w:color="auto" w:fill="auto"/>
          </w:tcPr>
          <w:p w:rsidR="004E438B" w:rsidRPr="006B22C2" w:rsidRDefault="004E438B" w:rsidP="0063352F">
            <w:pPr>
              <w:pStyle w:val="Default"/>
              <w:rPr>
                <w:rFonts w:ascii="Times New Roman" w:hAnsi="Times New Roman"/>
                <w:sz w:val="22"/>
                <w:szCs w:val="22"/>
                <w:highlight w:val="yellow"/>
              </w:rPr>
            </w:pPr>
            <w:r w:rsidRPr="006B22C2">
              <w:rPr>
                <w:rFonts w:ascii="Times New Roman" w:hAnsi="Times New Roman"/>
                <w:sz w:val="22"/>
                <w:szCs w:val="22"/>
              </w:rPr>
              <w:t xml:space="preserve">d) Data source:  Director of Personnel; Documentation to support training, e.g. agendas  </w:t>
            </w:r>
          </w:p>
        </w:tc>
      </w:tr>
      <w:tr w:rsidR="004E438B" w:rsidRPr="0034793C" w:rsidTr="0063352F">
        <w:tc>
          <w:tcPr>
            <w:tcW w:w="8856"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 xml:space="preserve">e) Description of data: </w:t>
            </w:r>
            <w:r>
              <w:rPr>
                <w:rFonts w:ascii="Times New Roman" w:hAnsi="Times New Roman"/>
                <w:sz w:val="22"/>
                <w:szCs w:val="22"/>
              </w:rPr>
              <w:t>Number of events on Training Calendar and attendance</w:t>
            </w:r>
          </w:p>
        </w:tc>
      </w:tr>
      <w:tr w:rsidR="004E438B" w:rsidRPr="0034793C" w:rsidTr="0063352F">
        <w:tc>
          <w:tcPr>
            <w:tcW w:w="8856" w:type="dxa"/>
            <w:shd w:val="clear" w:color="auto" w:fill="auto"/>
          </w:tcPr>
          <w:p w:rsidR="004E438B" w:rsidRPr="006B22C2" w:rsidRDefault="004E438B" w:rsidP="0063352F">
            <w:pPr>
              <w:pStyle w:val="Default"/>
              <w:rPr>
                <w:rFonts w:ascii="Times New Roman" w:hAnsi="Times New Roman"/>
                <w:sz w:val="22"/>
                <w:szCs w:val="22"/>
                <w:highlight w:val="yellow"/>
              </w:rPr>
            </w:pPr>
            <w:r w:rsidRPr="006B22C2">
              <w:rPr>
                <w:rFonts w:ascii="Times New Roman" w:hAnsi="Times New Roman"/>
                <w:sz w:val="22"/>
                <w:szCs w:val="22"/>
              </w:rPr>
              <w:t>f) Data issues/caveats that affect outcome measures: Ability to hire staff in a timely way.</w:t>
            </w:r>
          </w:p>
        </w:tc>
      </w:tr>
      <w:tr w:rsidR="00166A7D" w:rsidRPr="0034793C" w:rsidTr="0063352F">
        <w:tc>
          <w:tcPr>
            <w:tcW w:w="8856" w:type="dxa"/>
            <w:shd w:val="clear" w:color="auto" w:fill="auto"/>
          </w:tcPr>
          <w:p w:rsidR="00166A7D" w:rsidRPr="00691C57" w:rsidRDefault="00166A7D" w:rsidP="0063352F">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166A7D" w:rsidRDefault="002C01FC" w:rsidP="0063352F">
            <w:pPr>
              <w:pStyle w:val="Default"/>
              <w:rPr>
                <w:rFonts w:ascii="Times New Roman" w:hAnsi="Times New Roman"/>
                <w:b/>
                <w:sz w:val="22"/>
                <w:szCs w:val="22"/>
              </w:rPr>
            </w:pPr>
            <w:r>
              <w:rPr>
                <w:rFonts w:ascii="Times New Roman" w:hAnsi="Times New Roman"/>
                <w:b/>
                <w:sz w:val="22"/>
                <w:szCs w:val="22"/>
              </w:rPr>
              <w:t>Second</w:t>
            </w:r>
            <w:r w:rsidR="00166A7D">
              <w:rPr>
                <w:rFonts w:ascii="Times New Roman" w:hAnsi="Times New Roman"/>
                <w:b/>
                <w:sz w:val="22"/>
                <w:szCs w:val="22"/>
              </w:rPr>
              <w:t xml:space="preserve"> </w:t>
            </w:r>
            <w:r w:rsidR="00166A7D" w:rsidRPr="00691C57">
              <w:rPr>
                <w:rFonts w:ascii="Times New Roman" w:hAnsi="Times New Roman"/>
                <w:b/>
                <w:sz w:val="22"/>
                <w:szCs w:val="22"/>
              </w:rPr>
              <w:t xml:space="preserve">year target:    </w:t>
            </w:r>
            <w:r w:rsidR="00166A7D" w:rsidRPr="00647EE6">
              <w:rPr>
                <w:rFonts w:ascii="Times New Roman" w:hAnsi="Times New Roman"/>
                <w:b/>
                <w:sz w:val="22"/>
                <w:szCs w:val="22"/>
                <w:u w:val="single"/>
              </w:rPr>
              <w:t>___</w:t>
            </w:r>
            <w:r w:rsidR="00166A7D">
              <w:rPr>
                <w:rFonts w:ascii="Times New Roman" w:hAnsi="Times New Roman"/>
                <w:b/>
                <w:sz w:val="22"/>
                <w:szCs w:val="22"/>
              </w:rPr>
              <w:t xml:space="preserve"> </w:t>
            </w:r>
            <w:r w:rsidR="00166A7D" w:rsidRPr="00691C57">
              <w:rPr>
                <w:rFonts w:ascii="Times New Roman" w:hAnsi="Times New Roman"/>
                <w:b/>
                <w:sz w:val="22"/>
                <w:szCs w:val="22"/>
              </w:rPr>
              <w:t>Achieved</w:t>
            </w:r>
            <w:r w:rsidR="00166A7D" w:rsidRPr="00691C57">
              <w:rPr>
                <w:rFonts w:ascii="Times New Roman" w:hAnsi="Times New Roman"/>
                <w:b/>
                <w:sz w:val="22"/>
                <w:szCs w:val="22"/>
              </w:rPr>
              <w:tab/>
              <w:t>__</w:t>
            </w:r>
            <w:r w:rsidR="00C824D3">
              <w:rPr>
                <w:rFonts w:ascii="Times New Roman" w:hAnsi="Times New Roman"/>
                <w:b/>
                <w:sz w:val="22"/>
                <w:szCs w:val="22"/>
              </w:rPr>
              <w:t>X</w:t>
            </w:r>
            <w:r w:rsidR="00166A7D" w:rsidRPr="00691C57">
              <w:rPr>
                <w:rFonts w:ascii="Times New Roman" w:hAnsi="Times New Roman"/>
                <w:b/>
                <w:sz w:val="22"/>
                <w:szCs w:val="22"/>
              </w:rPr>
              <w:t>___</w:t>
            </w:r>
            <w:r w:rsidR="000E6764">
              <w:rPr>
                <w:rFonts w:ascii="Times New Roman" w:hAnsi="Times New Roman"/>
                <w:b/>
                <w:sz w:val="22"/>
                <w:szCs w:val="22"/>
              </w:rPr>
              <w:t xml:space="preserve"> </w:t>
            </w:r>
            <w:r w:rsidR="00166A7D" w:rsidRPr="00691C57">
              <w:rPr>
                <w:rFonts w:ascii="Times New Roman" w:hAnsi="Times New Roman"/>
                <w:b/>
                <w:sz w:val="22"/>
                <w:szCs w:val="22"/>
              </w:rPr>
              <w:t>Not Achieved (If not achieved,  explain why)</w:t>
            </w:r>
          </w:p>
          <w:p w:rsidR="00C9093E" w:rsidRDefault="00C9093E" w:rsidP="0063352F">
            <w:pPr>
              <w:pStyle w:val="Default"/>
              <w:rPr>
                <w:rFonts w:ascii="Times New Roman" w:hAnsi="Times New Roman"/>
                <w:b/>
                <w:sz w:val="22"/>
                <w:szCs w:val="22"/>
              </w:rPr>
            </w:pPr>
          </w:p>
          <w:p w:rsidR="00C824D3" w:rsidRPr="004B6659" w:rsidRDefault="00C9093E" w:rsidP="00EC4AE9">
            <w:pPr>
              <w:pStyle w:val="Default"/>
              <w:rPr>
                <w:rFonts w:ascii="Times New Roman" w:hAnsi="Times New Roman"/>
                <w:sz w:val="22"/>
                <w:szCs w:val="22"/>
              </w:rPr>
            </w:pPr>
            <w:r>
              <w:rPr>
                <w:rFonts w:ascii="Times New Roman" w:hAnsi="Times New Roman"/>
                <w:b/>
                <w:sz w:val="22"/>
                <w:szCs w:val="22"/>
              </w:rPr>
              <w:t xml:space="preserve">Employment </w:t>
            </w:r>
            <w:proofErr w:type="gramStart"/>
            <w:r>
              <w:rPr>
                <w:rFonts w:ascii="Times New Roman" w:hAnsi="Times New Roman"/>
                <w:b/>
                <w:sz w:val="22"/>
                <w:szCs w:val="22"/>
              </w:rPr>
              <w:t>of  Director</w:t>
            </w:r>
            <w:proofErr w:type="gramEnd"/>
            <w:r>
              <w:rPr>
                <w:rFonts w:ascii="Times New Roman" w:hAnsi="Times New Roman"/>
                <w:b/>
                <w:sz w:val="22"/>
                <w:szCs w:val="22"/>
              </w:rPr>
              <w:t xml:space="preserve"> of Training continues to be on hold pending the outcome of EPSDT Litigation and the statewide reform of child and adolescent services.  </w:t>
            </w:r>
          </w:p>
        </w:tc>
      </w:tr>
    </w:tbl>
    <w:p w:rsidR="004E438B" w:rsidRDefault="004E438B" w:rsidP="004E4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E438B" w:rsidRPr="0034793C" w:rsidTr="0063352F">
        <w:tc>
          <w:tcPr>
            <w:tcW w:w="8856" w:type="dxa"/>
            <w:shd w:val="clear" w:color="auto" w:fill="auto"/>
          </w:tcPr>
          <w:p w:rsidR="004E438B" w:rsidRPr="00330035" w:rsidRDefault="004E438B" w:rsidP="0063352F">
            <w:pPr>
              <w:pStyle w:val="Default"/>
              <w:rPr>
                <w:rFonts w:ascii="Times New Roman" w:hAnsi="Times New Roman"/>
                <w:b/>
                <w:sz w:val="24"/>
              </w:rPr>
            </w:pPr>
            <w:r w:rsidRPr="00330035">
              <w:rPr>
                <w:rFonts w:ascii="Times New Roman" w:hAnsi="Times New Roman"/>
                <w:b/>
                <w:sz w:val="24"/>
              </w:rPr>
              <w:lastRenderedPageBreak/>
              <w:t>Indicator #3 (FY201</w:t>
            </w:r>
            <w:r w:rsidR="00166A7D">
              <w:rPr>
                <w:rFonts w:ascii="Times New Roman" w:hAnsi="Times New Roman"/>
                <w:b/>
                <w:sz w:val="24"/>
              </w:rPr>
              <w:t>7</w:t>
            </w:r>
            <w:r w:rsidRPr="00330035">
              <w:rPr>
                <w:rFonts w:ascii="Times New Roman" w:hAnsi="Times New Roman"/>
                <w:b/>
                <w:sz w:val="24"/>
              </w:rPr>
              <w:t>) a. A Director of Communication is hired.</w:t>
            </w:r>
          </w:p>
          <w:p w:rsidR="004E438B" w:rsidRPr="00330035" w:rsidRDefault="004E438B" w:rsidP="0063352F">
            <w:pPr>
              <w:pStyle w:val="Default"/>
              <w:rPr>
                <w:rFonts w:ascii="Times New Roman" w:hAnsi="Times New Roman"/>
                <w:b/>
                <w:sz w:val="24"/>
              </w:rPr>
            </w:pPr>
            <w:r w:rsidRPr="00330035">
              <w:rPr>
                <w:rFonts w:ascii="Times New Roman" w:hAnsi="Times New Roman"/>
                <w:b/>
                <w:sz w:val="24"/>
              </w:rPr>
              <w:t>b</w:t>
            </w:r>
            <w:r w:rsidRPr="007C19C2">
              <w:rPr>
                <w:rFonts w:ascii="Times New Roman" w:hAnsi="Times New Roman"/>
                <w:b/>
                <w:sz w:val="24"/>
              </w:rPr>
              <w:t>. The number of meetings convened by this office in FY2016 and FY2017 dedicated to the development of a SOC Social Marketing Campaign designed to develop educational materials and forums necessary to inform the statewide service infrastructure and the public about SOC, an annual SOC conference, SOC education and awareness plans, and ensuring that cross-agency committees and initiatives have the necessary supports to incorporate SOC values and principles into their planning processes.</w:t>
            </w:r>
            <w:r w:rsidRPr="00330035">
              <w:rPr>
                <w:rFonts w:ascii="Times New Roman" w:hAnsi="Times New Roman"/>
                <w:b/>
                <w:sz w:val="24"/>
              </w:rPr>
              <w:t xml:space="preserve"> </w:t>
            </w:r>
          </w:p>
        </w:tc>
      </w:tr>
      <w:tr w:rsidR="004E438B" w:rsidRPr="0034793C" w:rsidTr="0063352F">
        <w:tc>
          <w:tcPr>
            <w:tcW w:w="8856"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a) Baseline measurement (Initial data collected prior to and during SFY 201</w:t>
            </w:r>
            <w:r>
              <w:rPr>
                <w:rFonts w:ascii="Times New Roman" w:hAnsi="Times New Roman"/>
                <w:sz w:val="22"/>
                <w:szCs w:val="22"/>
              </w:rPr>
              <w:t>5</w:t>
            </w:r>
            <w:r w:rsidRPr="002B4B05">
              <w:rPr>
                <w:rFonts w:ascii="Times New Roman" w:hAnsi="Times New Roman"/>
                <w:sz w:val="22"/>
                <w:szCs w:val="22"/>
              </w:rPr>
              <w:t>): N/A</w:t>
            </w:r>
          </w:p>
        </w:tc>
      </w:tr>
      <w:tr w:rsidR="004E438B" w:rsidRPr="0034793C" w:rsidTr="0063352F">
        <w:tc>
          <w:tcPr>
            <w:tcW w:w="8856"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b) First-year target/outcome measurement (Progress to end of SFY 201</w:t>
            </w:r>
            <w:r>
              <w:rPr>
                <w:rFonts w:ascii="Times New Roman" w:hAnsi="Times New Roman"/>
                <w:sz w:val="22"/>
                <w:szCs w:val="22"/>
              </w:rPr>
              <w:t>6</w:t>
            </w:r>
            <w:r w:rsidRPr="002B4B05">
              <w:rPr>
                <w:rFonts w:ascii="Times New Roman" w:hAnsi="Times New Roman"/>
                <w:sz w:val="22"/>
                <w:szCs w:val="22"/>
              </w:rPr>
              <w:t>): N/A</w:t>
            </w:r>
          </w:p>
        </w:tc>
      </w:tr>
      <w:tr w:rsidR="004E438B" w:rsidRPr="0034793C" w:rsidTr="0063352F">
        <w:tc>
          <w:tcPr>
            <w:tcW w:w="8856" w:type="dxa"/>
            <w:shd w:val="clear" w:color="auto" w:fill="auto"/>
          </w:tcPr>
          <w:p w:rsidR="004E438B" w:rsidRPr="002B4B05" w:rsidRDefault="004E438B" w:rsidP="0063352F">
            <w:pPr>
              <w:pStyle w:val="Default"/>
              <w:rPr>
                <w:rFonts w:ascii="Times New Roman" w:hAnsi="Times New Roman"/>
                <w:sz w:val="22"/>
                <w:szCs w:val="22"/>
              </w:rPr>
            </w:pPr>
            <w:r w:rsidRPr="002B4B05">
              <w:rPr>
                <w:rFonts w:ascii="Times New Roman" w:hAnsi="Times New Roman"/>
                <w:sz w:val="22"/>
                <w:szCs w:val="22"/>
              </w:rPr>
              <w:t>c) Second-year target/outcome measurement (Final to end of SFY 201</w:t>
            </w:r>
            <w:r>
              <w:rPr>
                <w:rFonts w:ascii="Times New Roman" w:hAnsi="Times New Roman"/>
                <w:sz w:val="22"/>
                <w:szCs w:val="22"/>
              </w:rPr>
              <w:t>7</w:t>
            </w:r>
            <w:r w:rsidRPr="002B4B05">
              <w:rPr>
                <w:rFonts w:ascii="Times New Roman" w:hAnsi="Times New Roman"/>
                <w:sz w:val="22"/>
                <w:szCs w:val="22"/>
              </w:rPr>
              <w:t xml:space="preserve">): </w:t>
            </w:r>
            <w:r>
              <w:rPr>
                <w:rFonts w:ascii="Times New Roman" w:hAnsi="Times New Roman"/>
                <w:sz w:val="22"/>
                <w:szCs w:val="22"/>
              </w:rPr>
              <w:t>TBD</w:t>
            </w:r>
          </w:p>
        </w:tc>
      </w:tr>
      <w:tr w:rsidR="004E438B" w:rsidRPr="0034793C" w:rsidTr="0063352F">
        <w:tc>
          <w:tcPr>
            <w:tcW w:w="8856" w:type="dxa"/>
            <w:shd w:val="clear" w:color="auto" w:fill="auto"/>
          </w:tcPr>
          <w:p w:rsidR="004E438B" w:rsidRPr="006B22C2" w:rsidRDefault="004E438B" w:rsidP="0063352F">
            <w:pPr>
              <w:pStyle w:val="Default"/>
              <w:rPr>
                <w:rFonts w:ascii="Times New Roman" w:hAnsi="Times New Roman"/>
                <w:sz w:val="22"/>
                <w:szCs w:val="22"/>
              </w:rPr>
            </w:pPr>
            <w:r w:rsidRPr="006B22C2">
              <w:rPr>
                <w:rFonts w:ascii="Times New Roman" w:hAnsi="Times New Roman"/>
                <w:sz w:val="22"/>
                <w:szCs w:val="22"/>
              </w:rPr>
              <w:t>d) Data source: Director of Personnel; Educational material developed</w:t>
            </w:r>
          </w:p>
        </w:tc>
      </w:tr>
      <w:tr w:rsidR="004E438B" w:rsidRPr="0034793C" w:rsidTr="0063352F">
        <w:tc>
          <w:tcPr>
            <w:tcW w:w="8856" w:type="dxa"/>
            <w:shd w:val="clear" w:color="auto" w:fill="auto"/>
          </w:tcPr>
          <w:p w:rsidR="004E438B" w:rsidRPr="006B22C2" w:rsidRDefault="004E438B" w:rsidP="0063352F">
            <w:pPr>
              <w:pStyle w:val="Default"/>
              <w:rPr>
                <w:rFonts w:ascii="Times New Roman" w:hAnsi="Times New Roman"/>
                <w:sz w:val="22"/>
                <w:szCs w:val="22"/>
              </w:rPr>
            </w:pPr>
            <w:r w:rsidRPr="006B22C2">
              <w:rPr>
                <w:rFonts w:ascii="Times New Roman" w:hAnsi="Times New Roman"/>
                <w:sz w:val="22"/>
                <w:szCs w:val="22"/>
              </w:rPr>
              <w:t>e) Description of data: Staff hired and working; Material developed</w:t>
            </w:r>
          </w:p>
        </w:tc>
      </w:tr>
      <w:tr w:rsidR="004E438B" w:rsidRPr="0034793C" w:rsidTr="0063352F">
        <w:tc>
          <w:tcPr>
            <w:tcW w:w="8856" w:type="dxa"/>
            <w:shd w:val="clear" w:color="auto" w:fill="auto"/>
          </w:tcPr>
          <w:p w:rsidR="004E438B" w:rsidRPr="006B22C2" w:rsidRDefault="004E438B" w:rsidP="0063352F">
            <w:pPr>
              <w:pStyle w:val="Default"/>
              <w:rPr>
                <w:rFonts w:ascii="Times New Roman" w:hAnsi="Times New Roman"/>
                <w:sz w:val="22"/>
                <w:szCs w:val="22"/>
              </w:rPr>
            </w:pPr>
            <w:r w:rsidRPr="006B22C2">
              <w:rPr>
                <w:rFonts w:ascii="Times New Roman" w:hAnsi="Times New Roman"/>
                <w:sz w:val="22"/>
                <w:szCs w:val="22"/>
              </w:rPr>
              <w:t>f) Data issues/caveats that affect outcome measures: Ability to hire staff in a timely way.</w:t>
            </w:r>
          </w:p>
        </w:tc>
      </w:tr>
      <w:tr w:rsidR="00166A7D" w:rsidRPr="0034793C" w:rsidTr="0063352F">
        <w:tc>
          <w:tcPr>
            <w:tcW w:w="8856" w:type="dxa"/>
            <w:shd w:val="clear" w:color="auto" w:fill="auto"/>
          </w:tcPr>
          <w:p w:rsidR="00166A7D" w:rsidRPr="00691C57" w:rsidRDefault="00166A7D" w:rsidP="0063352F">
            <w:pPr>
              <w:pStyle w:val="Default"/>
              <w:rPr>
                <w:rFonts w:ascii="Times New Roman" w:hAnsi="Times New Roman"/>
                <w:b/>
                <w:sz w:val="22"/>
                <w:szCs w:val="22"/>
              </w:rPr>
            </w:pPr>
            <w:r w:rsidRPr="00691C57">
              <w:rPr>
                <w:rFonts w:ascii="Times New Roman" w:hAnsi="Times New Roman"/>
                <w:b/>
                <w:sz w:val="22"/>
                <w:szCs w:val="22"/>
              </w:rPr>
              <w:t xml:space="preserve">7. Report  of Progress toward goal attainment </w:t>
            </w:r>
          </w:p>
          <w:p w:rsidR="00166A7D" w:rsidRDefault="00D409E9" w:rsidP="0063352F">
            <w:pPr>
              <w:pStyle w:val="Default"/>
              <w:rPr>
                <w:rFonts w:ascii="Times New Roman" w:hAnsi="Times New Roman"/>
                <w:b/>
                <w:sz w:val="22"/>
                <w:szCs w:val="22"/>
              </w:rPr>
            </w:pPr>
            <w:r>
              <w:rPr>
                <w:rFonts w:ascii="Times New Roman" w:hAnsi="Times New Roman"/>
                <w:b/>
                <w:sz w:val="22"/>
                <w:szCs w:val="22"/>
              </w:rPr>
              <w:t>Second</w:t>
            </w:r>
            <w:r w:rsidR="00166A7D">
              <w:rPr>
                <w:rFonts w:ascii="Times New Roman" w:hAnsi="Times New Roman"/>
                <w:b/>
                <w:sz w:val="22"/>
                <w:szCs w:val="22"/>
              </w:rPr>
              <w:t xml:space="preserve"> </w:t>
            </w:r>
            <w:r w:rsidR="00166A7D" w:rsidRPr="00691C57">
              <w:rPr>
                <w:rFonts w:ascii="Times New Roman" w:hAnsi="Times New Roman"/>
                <w:b/>
                <w:sz w:val="22"/>
                <w:szCs w:val="22"/>
              </w:rPr>
              <w:t xml:space="preserve">year target:    </w:t>
            </w:r>
            <w:r w:rsidR="00166A7D" w:rsidRPr="00647EE6">
              <w:rPr>
                <w:rFonts w:ascii="Times New Roman" w:hAnsi="Times New Roman"/>
                <w:b/>
                <w:sz w:val="22"/>
                <w:szCs w:val="22"/>
                <w:u w:val="single"/>
              </w:rPr>
              <w:t>___</w:t>
            </w:r>
            <w:r w:rsidR="00166A7D">
              <w:rPr>
                <w:rFonts w:ascii="Times New Roman" w:hAnsi="Times New Roman"/>
                <w:b/>
                <w:sz w:val="22"/>
                <w:szCs w:val="22"/>
              </w:rPr>
              <w:t xml:space="preserve"> </w:t>
            </w:r>
            <w:r w:rsidR="00166A7D" w:rsidRPr="00691C57">
              <w:rPr>
                <w:rFonts w:ascii="Times New Roman" w:hAnsi="Times New Roman"/>
                <w:b/>
                <w:sz w:val="22"/>
                <w:szCs w:val="22"/>
              </w:rPr>
              <w:t>Achieved</w:t>
            </w:r>
            <w:r w:rsidR="00C73091">
              <w:rPr>
                <w:rFonts w:ascii="Times New Roman" w:hAnsi="Times New Roman"/>
                <w:b/>
                <w:sz w:val="22"/>
                <w:szCs w:val="22"/>
              </w:rPr>
              <w:t xml:space="preserve"> </w:t>
            </w:r>
            <w:r w:rsidR="00166A7D" w:rsidRPr="00691C57">
              <w:rPr>
                <w:rFonts w:ascii="Times New Roman" w:hAnsi="Times New Roman"/>
                <w:b/>
                <w:sz w:val="22"/>
                <w:szCs w:val="22"/>
              </w:rPr>
              <w:t>__</w:t>
            </w:r>
            <w:r w:rsidR="000F4930">
              <w:rPr>
                <w:rFonts w:ascii="Times New Roman" w:hAnsi="Times New Roman"/>
                <w:b/>
                <w:sz w:val="22"/>
                <w:szCs w:val="22"/>
              </w:rPr>
              <w:t>X</w:t>
            </w:r>
            <w:r w:rsidR="00166A7D" w:rsidRPr="00691C57">
              <w:rPr>
                <w:rFonts w:ascii="Times New Roman" w:hAnsi="Times New Roman"/>
                <w:b/>
                <w:sz w:val="22"/>
                <w:szCs w:val="22"/>
              </w:rPr>
              <w:t>___</w:t>
            </w:r>
            <w:r w:rsidR="00C73091">
              <w:rPr>
                <w:rFonts w:ascii="Times New Roman" w:hAnsi="Times New Roman"/>
                <w:b/>
                <w:sz w:val="22"/>
                <w:szCs w:val="22"/>
              </w:rPr>
              <w:t xml:space="preserve"> </w:t>
            </w:r>
            <w:r w:rsidR="00166A7D" w:rsidRPr="00691C57">
              <w:rPr>
                <w:rFonts w:ascii="Times New Roman" w:hAnsi="Times New Roman"/>
                <w:b/>
                <w:sz w:val="22"/>
                <w:szCs w:val="22"/>
              </w:rPr>
              <w:t>Not Achieved (If not achieved,  explain why)</w:t>
            </w:r>
          </w:p>
          <w:p w:rsidR="00C73091" w:rsidRDefault="00C73091" w:rsidP="0063352F">
            <w:pPr>
              <w:pStyle w:val="Default"/>
              <w:rPr>
                <w:rFonts w:ascii="Times New Roman" w:hAnsi="Times New Roman"/>
                <w:b/>
                <w:sz w:val="22"/>
                <w:szCs w:val="22"/>
              </w:rPr>
            </w:pPr>
          </w:p>
          <w:p w:rsidR="002A20D3" w:rsidRPr="004B6659" w:rsidRDefault="002A20D3" w:rsidP="00D7333C">
            <w:pPr>
              <w:pStyle w:val="Default"/>
              <w:rPr>
                <w:rFonts w:ascii="Times New Roman" w:hAnsi="Times New Roman"/>
                <w:sz w:val="22"/>
                <w:szCs w:val="22"/>
              </w:rPr>
            </w:pPr>
            <w:r>
              <w:rPr>
                <w:rFonts w:ascii="Times New Roman" w:hAnsi="Times New Roman"/>
                <w:b/>
                <w:sz w:val="22"/>
                <w:szCs w:val="22"/>
              </w:rPr>
              <w:t xml:space="preserve">As with </w:t>
            </w:r>
            <w:r w:rsidR="00EE122F">
              <w:rPr>
                <w:rFonts w:ascii="Times New Roman" w:hAnsi="Times New Roman"/>
                <w:b/>
                <w:sz w:val="22"/>
                <w:szCs w:val="22"/>
              </w:rPr>
              <w:t>the indicators above,</w:t>
            </w:r>
            <w:r>
              <w:rPr>
                <w:rFonts w:ascii="Times New Roman" w:hAnsi="Times New Roman"/>
                <w:b/>
                <w:sz w:val="22"/>
                <w:szCs w:val="22"/>
              </w:rPr>
              <w:t xml:space="preserve"> </w:t>
            </w:r>
            <w:r w:rsidR="003A2D4F">
              <w:rPr>
                <w:rFonts w:ascii="Times New Roman" w:hAnsi="Times New Roman"/>
                <w:b/>
                <w:sz w:val="22"/>
                <w:szCs w:val="22"/>
              </w:rPr>
              <w:t>current</w:t>
            </w:r>
            <w:r>
              <w:rPr>
                <w:rFonts w:ascii="Times New Roman" w:hAnsi="Times New Roman"/>
                <w:b/>
                <w:sz w:val="22"/>
                <w:szCs w:val="22"/>
              </w:rPr>
              <w:t xml:space="preserve"> circumstances</w:t>
            </w:r>
            <w:r w:rsidR="00D7333C">
              <w:rPr>
                <w:rFonts w:ascii="Times New Roman" w:hAnsi="Times New Roman"/>
                <w:b/>
                <w:sz w:val="22"/>
                <w:szCs w:val="22"/>
              </w:rPr>
              <w:t xml:space="preserve"> preempt</w:t>
            </w:r>
            <w:r w:rsidR="00C73091">
              <w:rPr>
                <w:rFonts w:ascii="Times New Roman" w:hAnsi="Times New Roman"/>
                <w:b/>
                <w:sz w:val="22"/>
                <w:szCs w:val="22"/>
              </w:rPr>
              <w:t xml:space="preserve"> </w:t>
            </w:r>
            <w:r w:rsidR="00D7333C">
              <w:rPr>
                <w:rFonts w:ascii="Times New Roman" w:hAnsi="Times New Roman"/>
                <w:b/>
                <w:sz w:val="22"/>
                <w:szCs w:val="22"/>
              </w:rPr>
              <w:t>a</w:t>
            </w:r>
            <w:r w:rsidR="00C73091">
              <w:rPr>
                <w:rFonts w:ascii="Times New Roman" w:hAnsi="Times New Roman"/>
                <w:b/>
                <w:sz w:val="22"/>
                <w:szCs w:val="22"/>
              </w:rPr>
              <w:t xml:space="preserve"> communication office </w:t>
            </w:r>
            <w:r w:rsidR="00D7333C">
              <w:rPr>
                <w:rFonts w:ascii="Times New Roman" w:hAnsi="Times New Roman"/>
                <w:b/>
                <w:sz w:val="22"/>
                <w:szCs w:val="22"/>
              </w:rPr>
              <w:t xml:space="preserve">that would </w:t>
            </w:r>
            <w:r w:rsidR="00C73091">
              <w:rPr>
                <w:rFonts w:ascii="Times New Roman" w:hAnsi="Times New Roman"/>
                <w:b/>
                <w:sz w:val="22"/>
                <w:szCs w:val="22"/>
              </w:rPr>
              <w:t>carr</w:t>
            </w:r>
            <w:r w:rsidR="00D7333C">
              <w:rPr>
                <w:rFonts w:ascii="Times New Roman" w:hAnsi="Times New Roman"/>
                <w:b/>
                <w:sz w:val="22"/>
                <w:szCs w:val="22"/>
              </w:rPr>
              <w:t>y</w:t>
            </w:r>
            <w:r w:rsidR="00C73091">
              <w:rPr>
                <w:rFonts w:ascii="Times New Roman" w:hAnsi="Times New Roman"/>
                <w:b/>
                <w:sz w:val="22"/>
                <w:szCs w:val="22"/>
              </w:rPr>
              <w:t xml:space="preserve"> out the activities listed in the indicator</w:t>
            </w:r>
            <w:r w:rsidR="00D7333C">
              <w:rPr>
                <w:rFonts w:ascii="Times New Roman" w:hAnsi="Times New Roman"/>
                <w:b/>
                <w:sz w:val="22"/>
                <w:szCs w:val="22"/>
              </w:rPr>
              <w:t>.  This</w:t>
            </w:r>
            <w:r w:rsidR="00C73091">
              <w:rPr>
                <w:rFonts w:ascii="Times New Roman" w:hAnsi="Times New Roman"/>
                <w:b/>
                <w:sz w:val="22"/>
                <w:szCs w:val="22"/>
              </w:rPr>
              <w:t xml:space="preserve"> </w:t>
            </w:r>
            <w:r w:rsidR="003A2D4F">
              <w:rPr>
                <w:rFonts w:ascii="Times New Roman" w:hAnsi="Times New Roman"/>
                <w:b/>
                <w:sz w:val="22"/>
                <w:szCs w:val="22"/>
              </w:rPr>
              <w:t>remains an outcome that has yet to be achieved.</w:t>
            </w:r>
            <w:r w:rsidR="007F7D5F">
              <w:rPr>
                <w:rFonts w:ascii="Times New Roman" w:hAnsi="Times New Roman"/>
                <w:b/>
                <w:sz w:val="22"/>
                <w:szCs w:val="22"/>
              </w:rPr>
              <w:t xml:space="preserve"> However, the functions of the position are being addressed in other venues such as the successful social marketing for Children’s Mental Health Awareness by the IUY Facilitation Team in the State.  See </w:t>
            </w:r>
            <w:r w:rsidR="00D7333C">
              <w:rPr>
                <w:rFonts w:ascii="Times New Roman" w:hAnsi="Times New Roman"/>
                <w:b/>
                <w:sz w:val="22"/>
                <w:szCs w:val="22"/>
              </w:rPr>
              <w:t>Background section b</w:t>
            </w:r>
            <w:r w:rsidR="007F7D5F">
              <w:rPr>
                <w:rFonts w:ascii="Times New Roman" w:hAnsi="Times New Roman"/>
                <w:b/>
                <w:sz w:val="22"/>
                <w:szCs w:val="22"/>
              </w:rPr>
              <w:t>elow.</w:t>
            </w:r>
          </w:p>
        </w:tc>
      </w:tr>
    </w:tbl>
    <w:p w:rsidR="00C5498A" w:rsidRDefault="00C5498A"/>
    <w:p w:rsidR="004E438B" w:rsidRPr="00166A7D" w:rsidRDefault="00E23A3D" w:rsidP="00CB0763">
      <w:pPr>
        <w:rPr>
          <w:b/>
          <w:i/>
        </w:rPr>
      </w:pPr>
      <w:r>
        <w:rPr>
          <w:b/>
          <w:i/>
        </w:rPr>
        <w:t>In FY201</w:t>
      </w:r>
      <w:r w:rsidR="00D925DF">
        <w:rPr>
          <w:b/>
          <w:i/>
        </w:rPr>
        <w:t>7</w:t>
      </w:r>
      <w:r>
        <w:rPr>
          <w:b/>
          <w:i/>
        </w:rPr>
        <w:t xml:space="preserve"> there has</w:t>
      </w:r>
      <w:r w:rsidR="00D925DF">
        <w:rPr>
          <w:b/>
          <w:i/>
        </w:rPr>
        <w:t xml:space="preserve"> continued to be </w:t>
      </w:r>
      <w:r>
        <w:rPr>
          <w:b/>
          <w:i/>
        </w:rPr>
        <w:t>substantial progress towards realizing</w:t>
      </w:r>
      <w:r w:rsidR="00A77ED8" w:rsidRPr="00166A7D">
        <w:rPr>
          <w:b/>
          <w:bCs/>
          <w:i/>
        </w:rPr>
        <w:t xml:space="preserve"> the development and implementation of a statewide, unified, state –of –the-art System of Care to promote optimal social and emotional development for all children, adolescents, and young adults with behavioral health needs.</w:t>
      </w:r>
      <w:r w:rsidRPr="00166A7D">
        <w:rPr>
          <w:b/>
          <w:i/>
        </w:rPr>
        <w:t xml:space="preserve"> </w:t>
      </w:r>
    </w:p>
    <w:p w:rsidR="00B518B8" w:rsidRDefault="00B518B8" w:rsidP="004E438B">
      <w:pPr>
        <w:autoSpaceDE w:val="0"/>
        <w:autoSpaceDN w:val="0"/>
        <w:adjustRightInd w:val="0"/>
        <w:rPr>
          <w:b/>
          <w:i/>
          <w:color w:val="000000"/>
          <w:sz w:val="23"/>
          <w:szCs w:val="23"/>
        </w:rPr>
      </w:pPr>
    </w:p>
    <w:p w:rsidR="008B7AA4" w:rsidRPr="008B7AA4" w:rsidRDefault="00605E25" w:rsidP="004E438B">
      <w:pPr>
        <w:autoSpaceDE w:val="0"/>
        <w:autoSpaceDN w:val="0"/>
        <w:adjustRightInd w:val="0"/>
        <w:rPr>
          <w:b/>
          <w:i/>
          <w:color w:val="000000"/>
          <w:sz w:val="23"/>
          <w:szCs w:val="23"/>
        </w:rPr>
      </w:pPr>
      <w:r w:rsidRPr="008B7AA4">
        <w:rPr>
          <w:b/>
          <w:i/>
          <w:color w:val="000000"/>
          <w:sz w:val="23"/>
          <w:szCs w:val="23"/>
        </w:rPr>
        <w:t>Due to the extensive reform efforts that</w:t>
      </w:r>
      <w:r>
        <w:rPr>
          <w:b/>
          <w:i/>
          <w:color w:val="000000"/>
          <w:sz w:val="23"/>
          <w:szCs w:val="23"/>
        </w:rPr>
        <w:t xml:space="preserve"> were initiated in FY2016-FY2017</w:t>
      </w:r>
      <w:r w:rsidRPr="008B7AA4">
        <w:rPr>
          <w:b/>
          <w:i/>
          <w:color w:val="000000"/>
          <w:sz w:val="23"/>
          <w:szCs w:val="23"/>
        </w:rPr>
        <w:t xml:space="preserve"> in Illinois, the progress of STACI is tied directly to the roll-out of the Health and Human Service Transformation Initiative, Governor’s Children’s Cabinet, and the EPSDT </w:t>
      </w:r>
      <w:r>
        <w:rPr>
          <w:b/>
          <w:i/>
          <w:color w:val="000000"/>
          <w:sz w:val="23"/>
          <w:szCs w:val="23"/>
        </w:rPr>
        <w:t xml:space="preserve">Litigation </w:t>
      </w:r>
      <w:r w:rsidRPr="008B7AA4">
        <w:rPr>
          <w:b/>
          <w:i/>
          <w:color w:val="000000"/>
          <w:sz w:val="23"/>
          <w:szCs w:val="23"/>
        </w:rPr>
        <w:t xml:space="preserve">settlement, all of which will impact the development of a new service array and assessment process. Throughout all of these change efforts the Division of Mental Health (DMH) has taken a leadership role to ensure Systems of Care values and principles are the foundation for the strategic planning and implementation process. DMH C&amp;A Services is working strategically in Illinois to ensure that Systems of Care </w:t>
      </w:r>
      <w:r>
        <w:rPr>
          <w:b/>
          <w:i/>
          <w:color w:val="000000"/>
          <w:sz w:val="23"/>
          <w:szCs w:val="23"/>
        </w:rPr>
        <w:t>values and principles are</w:t>
      </w:r>
      <w:r w:rsidRPr="008B7AA4">
        <w:rPr>
          <w:b/>
          <w:i/>
          <w:color w:val="000000"/>
          <w:sz w:val="23"/>
          <w:szCs w:val="23"/>
        </w:rPr>
        <w:t xml:space="preserve"> the foundation </w:t>
      </w:r>
      <w:r w:rsidRPr="0020044F">
        <w:rPr>
          <w:b/>
          <w:i/>
        </w:rPr>
        <w:t>for the strategic planning and implementation process.</w:t>
      </w:r>
      <w:r w:rsidRPr="0020044F">
        <w:rPr>
          <w:b/>
          <w:i/>
          <w:color w:val="000000"/>
          <w:sz w:val="23"/>
          <w:szCs w:val="23"/>
        </w:rPr>
        <w:t xml:space="preserve"> </w:t>
      </w:r>
      <w:r w:rsidR="008B7AA4" w:rsidRPr="008B7AA4">
        <w:rPr>
          <w:b/>
          <w:i/>
          <w:color w:val="000000"/>
          <w:sz w:val="23"/>
          <w:szCs w:val="23"/>
        </w:rPr>
        <w:t xml:space="preserve">Members of the SOC facilitation team continue to collaborate on the development of the STACI in Illinois. </w:t>
      </w:r>
    </w:p>
    <w:p w:rsidR="00B518B8" w:rsidRDefault="00B518B8" w:rsidP="004E438B">
      <w:pPr>
        <w:autoSpaceDE w:val="0"/>
        <w:autoSpaceDN w:val="0"/>
        <w:adjustRightInd w:val="0"/>
      </w:pPr>
    </w:p>
    <w:p w:rsidR="0020044F" w:rsidRPr="00B518B8" w:rsidRDefault="00B518B8" w:rsidP="004E438B">
      <w:pPr>
        <w:autoSpaceDE w:val="0"/>
        <w:autoSpaceDN w:val="0"/>
        <w:adjustRightInd w:val="0"/>
        <w:rPr>
          <w:b/>
          <w:i/>
          <w:color w:val="000000"/>
          <w:sz w:val="23"/>
          <w:szCs w:val="23"/>
          <w:u w:val="single"/>
        </w:rPr>
      </w:pPr>
      <w:r w:rsidRPr="00B518B8">
        <w:rPr>
          <w:b/>
          <w:i/>
        </w:rPr>
        <w:t>The delay in the litigation, waiver approval, and state plan amendments has impacted the ability of DMH to implement the</w:t>
      </w:r>
      <w:r>
        <w:rPr>
          <w:b/>
          <w:i/>
        </w:rPr>
        <w:t xml:space="preserve"> milestone achievements planned in the</w:t>
      </w:r>
      <w:r w:rsidRPr="00B518B8">
        <w:rPr>
          <w:b/>
          <w:i/>
        </w:rPr>
        <w:t xml:space="preserve"> System of Care Grant.  In addition Illinois went from July 1, 2015 until July 2017 without a state budget.  The lack of a state budget</w:t>
      </w:r>
      <w:r>
        <w:rPr>
          <w:b/>
          <w:i/>
        </w:rPr>
        <w:t xml:space="preserve"> has also</w:t>
      </w:r>
      <w:r w:rsidRPr="00B518B8">
        <w:rPr>
          <w:b/>
          <w:i/>
        </w:rPr>
        <w:t xml:space="preserve"> </w:t>
      </w:r>
      <w:r w:rsidR="00D11D94">
        <w:rPr>
          <w:b/>
          <w:i/>
        </w:rPr>
        <w:t xml:space="preserve">considerably </w:t>
      </w:r>
      <w:r w:rsidRPr="00B518B8">
        <w:rPr>
          <w:b/>
          <w:i/>
        </w:rPr>
        <w:t xml:space="preserve">hampered </w:t>
      </w:r>
      <w:r w:rsidR="00D11D94">
        <w:rPr>
          <w:b/>
          <w:i/>
        </w:rPr>
        <w:t>implementation efforts</w:t>
      </w:r>
      <w:r w:rsidRPr="00B518B8">
        <w:rPr>
          <w:b/>
          <w:i/>
        </w:rPr>
        <w:t>.</w:t>
      </w:r>
    </w:p>
    <w:p w:rsidR="00D11D94" w:rsidRDefault="00D11D94" w:rsidP="004E438B">
      <w:pPr>
        <w:autoSpaceDE w:val="0"/>
        <w:autoSpaceDN w:val="0"/>
        <w:adjustRightInd w:val="0"/>
        <w:rPr>
          <w:b/>
          <w:color w:val="000000"/>
          <w:sz w:val="23"/>
          <w:szCs w:val="23"/>
          <w:u w:val="single"/>
        </w:rPr>
      </w:pPr>
    </w:p>
    <w:p w:rsidR="00D11D94" w:rsidRDefault="00D11D94" w:rsidP="004E438B">
      <w:pPr>
        <w:autoSpaceDE w:val="0"/>
        <w:autoSpaceDN w:val="0"/>
        <w:adjustRightInd w:val="0"/>
        <w:rPr>
          <w:b/>
          <w:color w:val="000000"/>
          <w:sz w:val="23"/>
          <w:szCs w:val="23"/>
          <w:u w:val="single"/>
        </w:rPr>
      </w:pPr>
    </w:p>
    <w:p w:rsidR="00637ACD" w:rsidRDefault="00637ACD" w:rsidP="004E438B">
      <w:pPr>
        <w:autoSpaceDE w:val="0"/>
        <w:autoSpaceDN w:val="0"/>
        <w:adjustRightInd w:val="0"/>
        <w:rPr>
          <w:b/>
          <w:color w:val="000000"/>
          <w:sz w:val="23"/>
          <w:szCs w:val="23"/>
          <w:u w:val="single"/>
        </w:rPr>
      </w:pPr>
    </w:p>
    <w:p w:rsidR="00637ACD" w:rsidRDefault="00637ACD" w:rsidP="004E438B">
      <w:pPr>
        <w:autoSpaceDE w:val="0"/>
        <w:autoSpaceDN w:val="0"/>
        <w:adjustRightInd w:val="0"/>
        <w:rPr>
          <w:b/>
          <w:color w:val="000000"/>
          <w:sz w:val="23"/>
          <w:szCs w:val="23"/>
          <w:u w:val="single"/>
        </w:rPr>
      </w:pPr>
    </w:p>
    <w:p w:rsidR="004E438B" w:rsidRPr="004E438B" w:rsidRDefault="00D11D94" w:rsidP="004E438B">
      <w:pPr>
        <w:autoSpaceDE w:val="0"/>
        <w:autoSpaceDN w:val="0"/>
        <w:adjustRightInd w:val="0"/>
        <w:rPr>
          <w:b/>
          <w:color w:val="000000"/>
          <w:sz w:val="23"/>
          <w:szCs w:val="23"/>
          <w:u w:val="single"/>
        </w:rPr>
      </w:pPr>
      <w:r>
        <w:rPr>
          <w:b/>
          <w:color w:val="000000"/>
          <w:sz w:val="23"/>
          <w:szCs w:val="23"/>
          <w:u w:val="single"/>
        </w:rPr>
        <w:lastRenderedPageBreak/>
        <w:t xml:space="preserve">Background: </w:t>
      </w:r>
      <w:r w:rsidR="00B641F6" w:rsidRPr="00D668FF">
        <w:rPr>
          <w:b/>
          <w:color w:val="000000"/>
          <w:sz w:val="23"/>
          <w:szCs w:val="23"/>
          <w:u w:val="single"/>
        </w:rPr>
        <w:t>Accomplishments in FY2016</w:t>
      </w:r>
      <w:r w:rsidR="003A2D4F">
        <w:rPr>
          <w:b/>
          <w:color w:val="000000"/>
          <w:sz w:val="23"/>
          <w:szCs w:val="23"/>
          <w:u w:val="single"/>
        </w:rPr>
        <w:t>-2017:</w:t>
      </w:r>
    </w:p>
    <w:p w:rsidR="0020044F" w:rsidRDefault="0020044F" w:rsidP="000A387F">
      <w:pPr>
        <w:autoSpaceDE w:val="0"/>
        <w:autoSpaceDN w:val="0"/>
        <w:adjustRightInd w:val="0"/>
        <w:rPr>
          <w:b/>
          <w:color w:val="000000"/>
          <w:sz w:val="23"/>
          <w:szCs w:val="23"/>
        </w:rPr>
      </w:pPr>
    </w:p>
    <w:p w:rsidR="000A387F" w:rsidRPr="00605E25" w:rsidRDefault="000A387F" w:rsidP="000A387F">
      <w:pPr>
        <w:autoSpaceDE w:val="0"/>
        <w:autoSpaceDN w:val="0"/>
        <w:adjustRightInd w:val="0"/>
        <w:rPr>
          <w:color w:val="000000"/>
          <w:sz w:val="23"/>
          <w:szCs w:val="23"/>
        </w:rPr>
      </w:pPr>
      <w:r w:rsidRPr="00605E25">
        <w:rPr>
          <w:color w:val="000000"/>
          <w:sz w:val="23"/>
          <w:szCs w:val="23"/>
        </w:rPr>
        <w:t>Fiscal Year</w:t>
      </w:r>
      <w:r w:rsidR="000F4930" w:rsidRPr="00605E25">
        <w:rPr>
          <w:color w:val="000000"/>
          <w:sz w:val="23"/>
          <w:szCs w:val="23"/>
        </w:rPr>
        <w:t>s</w:t>
      </w:r>
      <w:r w:rsidRPr="00605E25">
        <w:rPr>
          <w:color w:val="000000"/>
          <w:sz w:val="23"/>
          <w:szCs w:val="23"/>
        </w:rPr>
        <w:t xml:space="preserve"> 2016 </w:t>
      </w:r>
      <w:r w:rsidR="000F4930" w:rsidRPr="00605E25">
        <w:rPr>
          <w:color w:val="000000"/>
          <w:sz w:val="23"/>
          <w:szCs w:val="23"/>
        </w:rPr>
        <w:t>and 2017 were</w:t>
      </w:r>
      <w:r w:rsidRPr="00605E25">
        <w:rPr>
          <w:color w:val="000000"/>
          <w:sz w:val="23"/>
          <w:szCs w:val="23"/>
        </w:rPr>
        <w:t xml:space="preserve"> difficult year</w:t>
      </w:r>
      <w:r w:rsidR="000F4930" w:rsidRPr="00605E25">
        <w:rPr>
          <w:color w:val="000000"/>
          <w:sz w:val="23"/>
          <w:szCs w:val="23"/>
        </w:rPr>
        <w:t>s</w:t>
      </w:r>
      <w:r w:rsidRPr="00605E25">
        <w:rPr>
          <w:color w:val="000000"/>
          <w:sz w:val="23"/>
          <w:szCs w:val="23"/>
        </w:rPr>
        <w:t xml:space="preserve"> in Illinois to try to implement new initiatives as the state went the entire fiscal year without a budget, and entered </w:t>
      </w:r>
      <w:r w:rsidR="008B7AA4" w:rsidRPr="00605E25">
        <w:rPr>
          <w:color w:val="000000"/>
          <w:sz w:val="23"/>
          <w:szCs w:val="23"/>
        </w:rPr>
        <w:t>FY</w:t>
      </w:r>
      <w:r w:rsidRPr="00605E25">
        <w:rPr>
          <w:color w:val="000000"/>
          <w:sz w:val="23"/>
          <w:szCs w:val="23"/>
        </w:rPr>
        <w:t>2017 without a proposed budget. At the end of FY2016 an interim six month budget was passed which paid community providers for six months of services. Despite the absence of a state budget, DMH</w:t>
      </w:r>
      <w:r w:rsidR="008B7AA4" w:rsidRPr="00605E25">
        <w:rPr>
          <w:color w:val="000000"/>
          <w:sz w:val="23"/>
          <w:szCs w:val="23"/>
        </w:rPr>
        <w:t>,</w:t>
      </w:r>
      <w:r w:rsidRPr="00605E25">
        <w:rPr>
          <w:color w:val="000000"/>
          <w:sz w:val="23"/>
          <w:szCs w:val="23"/>
        </w:rPr>
        <w:t xml:space="preserve"> </w:t>
      </w:r>
      <w:r w:rsidR="008B7AA4" w:rsidRPr="00605E25">
        <w:rPr>
          <w:color w:val="000000"/>
          <w:sz w:val="23"/>
          <w:szCs w:val="23"/>
        </w:rPr>
        <w:t>in</w:t>
      </w:r>
      <w:r w:rsidRPr="00605E25">
        <w:rPr>
          <w:color w:val="000000"/>
          <w:sz w:val="23"/>
          <w:szCs w:val="23"/>
        </w:rPr>
        <w:t xml:space="preserve"> partnership </w:t>
      </w:r>
      <w:r w:rsidR="008B7AA4" w:rsidRPr="00605E25">
        <w:rPr>
          <w:color w:val="000000"/>
          <w:sz w:val="23"/>
          <w:szCs w:val="23"/>
        </w:rPr>
        <w:t xml:space="preserve">with </w:t>
      </w:r>
      <w:r w:rsidRPr="00605E25">
        <w:rPr>
          <w:color w:val="000000"/>
          <w:sz w:val="23"/>
          <w:szCs w:val="23"/>
        </w:rPr>
        <w:t>other child-serving state agencies</w:t>
      </w:r>
      <w:r w:rsidR="008B7AA4" w:rsidRPr="00605E25">
        <w:rPr>
          <w:color w:val="000000"/>
          <w:sz w:val="23"/>
          <w:szCs w:val="23"/>
        </w:rPr>
        <w:t>,</w:t>
      </w:r>
      <w:r w:rsidRPr="00605E25">
        <w:rPr>
          <w:color w:val="000000"/>
          <w:sz w:val="23"/>
          <w:szCs w:val="23"/>
        </w:rPr>
        <w:t xml:space="preserve"> has continued to accomplish tasks and move the message of System of Care forward. </w:t>
      </w:r>
    </w:p>
    <w:p w:rsidR="004E438B" w:rsidRPr="00605E25" w:rsidRDefault="004E438B" w:rsidP="00CB0763"/>
    <w:p w:rsidR="00D668FF" w:rsidRPr="00605E25" w:rsidRDefault="00D668FF" w:rsidP="00D668FF">
      <w:pPr>
        <w:autoSpaceDE w:val="0"/>
        <w:autoSpaceDN w:val="0"/>
        <w:adjustRightInd w:val="0"/>
        <w:rPr>
          <w:color w:val="000000"/>
          <w:sz w:val="23"/>
          <w:szCs w:val="23"/>
        </w:rPr>
      </w:pPr>
      <w:r w:rsidRPr="00605E25">
        <w:rPr>
          <w:color w:val="000000"/>
          <w:sz w:val="23"/>
          <w:szCs w:val="23"/>
        </w:rPr>
        <w:t xml:space="preserve">On February 18, 2016 Governor Bruce </w:t>
      </w:r>
      <w:proofErr w:type="spellStart"/>
      <w:r w:rsidRPr="00605E25">
        <w:rPr>
          <w:color w:val="000000"/>
          <w:sz w:val="23"/>
          <w:szCs w:val="23"/>
        </w:rPr>
        <w:t>Rauner</w:t>
      </w:r>
      <w:proofErr w:type="spellEnd"/>
      <w:r w:rsidRPr="00605E25">
        <w:rPr>
          <w:color w:val="000000"/>
          <w:sz w:val="23"/>
          <w:szCs w:val="23"/>
        </w:rPr>
        <w:t xml:space="preserve"> signed an Executive Order creating the Governor’s Cabinet on Children and Youth (aka Children’s Cabinet). This Cabinet </w:t>
      </w:r>
      <w:proofErr w:type="gramStart"/>
      <w:r w:rsidR="003A2D4F" w:rsidRPr="00605E25">
        <w:rPr>
          <w:color w:val="000000"/>
          <w:sz w:val="23"/>
          <w:szCs w:val="23"/>
        </w:rPr>
        <w:t xml:space="preserve">was </w:t>
      </w:r>
      <w:r w:rsidRPr="00605E25">
        <w:rPr>
          <w:color w:val="000000"/>
          <w:sz w:val="23"/>
          <w:szCs w:val="23"/>
        </w:rPr>
        <w:t xml:space="preserve"> charged</w:t>
      </w:r>
      <w:proofErr w:type="gramEnd"/>
      <w:r w:rsidRPr="00605E25">
        <w:rPr>
          <w:color w:val="000000"/>
          <w:sz w:val="23"/>
          <w:szCs w:val="23"/>
        </w:rPr>
        <w:t xml:space="preserve"> with the creation of a strategic vision for education</w:t>
      </w:r>
      <w:r w:rsidR="003A2D4F" w:rsidRPr="00605E25">
        <w:rPr>
          <w:color w:val="000000"/>
          <w:sz w:val="23"/>
          <w:szCs w:val="23"/>
        </w:rPr>
        <w:t>,</w:t>
      </w:r>
      <w:r w:rsidRPr="00605E25">
        <w:rPr>
          <w:color w:val="000000"/>
          <w:sz w:val="23"/>
          <w:szCs w:val="23"/>
        </w:rPr>
        <w:t xml:space="preserve"> health</w:t>
      </w:r>
      <w:r w:rsidR="003A2D4F" w:rsidRPr="00605E25">
        <w:rPr>
          <w:color w:val="000000"/>
          <w:sz w:val="23"/>
          <w:szCs w:val="23"/>
        </w:rPr>
        <w:t>,</w:t>
      </w:r>
      <w:r w:rsidRPr="00605E25">
        <w:rPr>
          <w:color w:val="000000"/>
          <w:sz w:val="23"/>
          <w:szCs w:val="23"/>
        </w:rPr>
        <w:t xml:space="preserve"> and human services to reduce the fragmented system that currently exists, while working to effectively identify and address any barriers to agency collaboration. This Cabinet provide</w:t>
      </w:r>
      <w:r w:rsidR="003A2D4F" w:rsidRPr="00605E25">
        <w:rPr>
          <w:color w:val="000000"/>
          <w:sz w:val="23"/>
          <w:szCs w:val="23"/>
        </w:rPr>
        <w:t>s</w:t>
      </w:r>
      <w:r w:rsidRPr="00605E25">
        <w:rPr>
          <w:color w:val="000000"/>
          <w:sz w:val="23"/>
          <w:szCs w:val="23"/>
        </w:rPr>
        <w:t xml:space="preserve"> funding and policy recommendations while promoting awareness of important issues facing children, adolescents and their families. </w:t>
      </w:r>
    </w:p>
    <w:p w:rsidR="00D668FF" w:rsidRPr="00605E25" w:rsidRDefault="00D668FF" w:rsidP="00B641F6">
      <w:pPr>
        <w:autoSpaceDE w:val="0"/>
        <w:autoSpaceDN w:val="0"/>
        <w:adjustRightInd w:val="0"/>
        <w:rPr>
          <w:color w:val="000000"/>
          <w:sz w:val="23"/>
          <w:szCs w:val="23"/>
        </w:rPr>
      </w:pPr>
    </w:p>
    <w:p w:rsidR="007D5FF9" w:rsidRDefault="007D5FF9" w:rsidP="007D5FF9">
      <w:pPr>
        <w:pStyle w:val="ListParagraph"/>
        <w:ind w:left="0"/>
      </w:pPr>
      <w:r w:rsidRPr="00605E25">
        <w:rPr>
          <w:color w:val="000000"/>
          <w:sz w:val="23"/>
          <w:szCs w:val="23"/>
        </w:rPr>
        <w:t xml:space="preserve">Illinois has been engaged in Health and Human Services Transformation that is designed to place a unique focus on prevention and public health; on paying for value and outcomes rather than volume; developing services that are evidence-based and data-driven; and moving the individual from institutional care to community care. This Transformation process is designed to develop a primer Health and Human Service System in Illinois which functions across the life span. Many members of the facilitation team are involved in the process and have been working to ensure systems of care values and principles are embedded into the work.   To support this transformation, the Department of Healthcare and Family Services collaborating with 11 other state agencies developed an 1115 Medicaid demonstration waiver that was released for public comment on August 26, 2016. </w:t>
      </w:r>
      <w:r>
        <w:t xml:space="preserve">The 1115 Medicaid demonstration waiver was successfully submitted and Illinois continues to wait for information regarding its approval.  The submission of this waiver resulted in State Plan Amendments that we are also waiting for approval on.  </w:t>
      </w:r>
    </w:p>
    <w:p w:rsidR="00D668FF" w:rsidRDefault="00D668FF" w:rsidP="00B641F6">
      <w:pPr>
        <w:autoSpaceDE w:val="0"/>
        <w:autoSpaceDN w:val="0"/>
        <w:adjustRightInd w:val="0"/>
        <w:rPr>
          <w:b/>
          <w:color w:val="000000"/>
          <w:sz w:val="23"/>
          <w:szCs w:val="23"/>
        </w:rPr>
      </w:pPr>
    </w:p>
    <w:p w:rsidR="00B641F6" w:rsidRDefault="00490920" w:rsidP="00022254">
      <w:pPr>
        <w:pStyle w:val="ListParagraph"/>
        <w:ind w:left="0"/>
        <w:rPr>
          <w:color w:val="000000"/>
          <w:sz w:val="23"/>
          <w:szCs w:val="23"/>
        </w:rPr>
      </w:pPr>
      <w:r w:rsidRPr="00605E25">
        <w:rPr>
          <w:color w:val="000000"/>
          <w:sz w:val="23"/>
          <w:szCs w:val="23"/>
        </w:rPr>
        <w:t>Throughout FY2016, a core team of individuals representing the Departments of Children and Family Services, Healthcare and Family Services, and Human Services, worked collaboratively with John Lyons on the development of a Universal Assessment to be implemented in Illinois and utilized with all publicly funded children and adolescents regardless of payee. The initial roll</w:t>
      </w:r>
      <w:r w:rsidR="00D668FF" w:rsidRPr="00605E25">
        <w:rPr>
          <w:color w:val="000000"/>
          <w:sz w:val="23"/>
          <w:szCs w:val="23"/>
        </w:rPr>
        <w:t>-</w:t>
      </w:r>
      <w:r w:rsidRPr="00605E25">
        <w:rPr>
          <w:color w:val="000000"/>
          <w:sz w:val="23"/>
          <w:szCs w:val="23"/>
        </w:rPr>
        <w:t xml:space="preserve">out included training with </w:t>
      </w:r>
      <w:r w:rsidR="00D668FF" w:rsidRPr="00605E25">
        <w:rPr>
          <w:color w:val="000000"/>
          <w:sz w:val="23"/>
          <w:szCs w:val="23"/>
        </w:rPr>
        <w:t>four</w:t>
      </w:r>
      <w:r w:rsidRPr="00605E25">
        <w:rPr>
          <w:color w:val="000000"/>
          <w:sz w:val="23"/>
          <w:szCs w:val="23"/>
        </w:rPr>
        <w:t xml:space="preserve"> “early adopter sites”  that agreed to work with the State Departments on resolving the initial training and implementation glitches before the statewide training plan will be implemented. </w:t>
      </w:r>
      <w:r w:rsidR="00B641F6" w:rsidRPr="00605E25">
        <w:rPr>
          <w:color w:val="000000"/>
          <w:sz w:val="23"/>
          <w:szCs w:val="23"/>
        </w:rPr>
        <w:t>This Universal Assessment is titled the IM-CANS</w:t>
      </w:r>
      <w:r w:rsidR="00022254">
        <w:rPr>
          <w:color w:val="000000"/>
          <w:sz w:val="23"/>
          <w:szCs w:val="23"/>
        </w:rPr>
        <w:t xml:space="preserve"> </w:t>
      </w:r>
      <w:r w:rsidR="00022254" w:rsidRPr="007D5FF9">
        <w:rPr>
          <w:color w:val="000000"/>
          <w:sz w:val="23"/>
          <w:szCs w:val="23"/>
        </w:rPr>
        <w:t>(Illinois Medicaid Child and Adolescent Needs and Strengths Assessment)</w:t>
      </w:r>
      <w:r w:rsidR="00B641F6" w:rsidRPr="00605E25">
        <w:rPr>
          <w:color w:val="000000"/>
          <w:sz w:val="23"/>
          <w:szCs w:val="23"/>
        </w:rPr>
        <w:t xml:space="preserve"> and will replace the mental health assessment completed as part of Illinois Medicaid Rule 132. The tool includes a physical health risk assessment so that physical health and mental health can both be addressed. </w:t>
      </w:r>
    </w:p>
    <w:p w:rsidR="00022254" w:rsidRPr="00374704" w:rsidRDefault="00022254" w:rsidP="00022254">
      <w:pPr>
        <w:pStyle w:val="ListParagraph"/>
        <w:ind w:left="0"/>
        <w:rPr>
          <w:b/>
          <w:color w:val="000000"/>
          <w:sz w:val="23"/>
          <w:szCs w:val="23"/>
        </w:rPr>
      </w:pPr>
    </w:p>
    <w:p w:rsidR="00354236" w:rsidRPr="00605E25" w:rsidRDefault="00374704" w:rsidP="00374704">
      <w:r w:rsidRPr="00605E25">
        <w:rPr>
          <w:color w:val="000000"/>
          <w:sz w:val="23"/>
          <w:szCs w:val="23"/>
        </w:rPr>
        <w:t xml:space="preserve">In April 2016, the six child serving systems in Illinois signed an Intergovernmental Agreement to address the mental health needs of Children and Adolescents that are at risk for psychiatric lock-out. This action is in support of Public Act 098-0808, and consistent with the unique population of focus that Illinois identified in our Systems of Care Expansion Implementation Cooperative Agreement. </w:t>
      </w:r>
      <w:r w:rsidR="00FC4AEF" w:rsidRPr="00605E25">
        <w:rPr>
          <w:color w:val="000000"/>
          <w:sz w:val="23"/>
          <w:szCs w:val="23"/>
        </w:rPr>
        <w:t>T</w:t>
      </w:r>
      <w:r w:rsidRPr="00605E25">
        <w:rPr>
          <w:color w:val="000000"/>
          <w:sz w:val="23"/>
          <w:szCs w:val="23"/>
        </w:rPr>
        <w:t xml:space="preserve">wo work groups </w:t>
      </w:r>
      <w:r w:rsidR="00FC4AEF" w:rsidRPr="00605E25">
        <w:rPr>
          <w:color w:val="000000"/>
          <w:sz w:val="23"/>
          <w:szCs w:val="23"/>
        </w:rPr>
        <w:t>were convened</w:t>
      </w:r>
      <w:r w:rsidRPr="00605E25">
        <w:rPr>
          <w:color w:val="000000"/>
          <w:sz w:val="23"/>
          <w:szCs w:val="23"/>
        </w:rPr>
        <w:t xml:space="preserve"> to </w:t>
      </w:r>
      <w:r w:rsidR="00FC4AEF" w:rsidRPr="00605E25">
        <w:rPr>
          <w:color w:val="000000"/>
          <w:sz w:val="23"/>
          <w:szCs w:val="23"/>
        </w:rPr>
        <w:t xml:space="preserve">meet the </w:t>
      </w:r>
      <w:r w:rsidR="00FC4AEF" w:rsidRPr="00605E25">
        <w:rPr>
          <w:color w:val="000000"/>
          <w:sz w:val="23"/>
          <w:szCs w:val="23"/>
        </w:rPr>
        <w:lastRenderedPageBreak/>
        <w:t>requirements</w:t>
      </w:r>
      <w:r w:rsidRPr="00605E25">
        <w:rPr>
          <w:color w:val="000000"/>
          <w:sz w:val="23"/>
          <w:szCs w:val="23"/>
        </w:rPr>
        <w:t xml:space="preserve"> under this Act. The first consists of content experts from the six child serving </w:t>
      </w:r>
      <w:r w:rsidR="00FC4AEF" w:rsidRPr="00605E25">
        <w:rPr>
          <w:color w:val="000000"/>
          <w:sz w:val="23"/>
          <w:szCs w:val="23"/>
        </w:rPr>
        <w:t xml:space="preserve">state agencies </w:t>
      </w:r>
      <w:r w:rsidRPr="00605E25">
        <w:rPr>
          <w:color w:val="000000"/>
          <w:sz w:val="23"/>
          <w:szCs w:val="23"/>
        </w:rPr>
        <w:t xml:space="preserve">to put together the program plan and the second is a group of lawyers also representing the six child serving systems who are ensuring that the program plan is in line with current rules, so that any necessary changes can be initiated immediately. Their first accomplishment was to develop the Specialized Family Support Program Consent that allows the family to sign </w:t>
      </w:r>
      <w:r w:rsidR="00637ACD">
        <w:rPr>
          <w:color w:val="000000"/>
          <w:sz w:val="23"/>
          <w:szCs w:val="23"/>
        </w:rPr>
        <w:t>a single</w:t>
      </w:r>
      <w:r w:rsidRPr="00605E25">
        <w:rPr>
          <w:color w:val="000000"/>
          <w:sz w:val="23"/>
          <w:szCs w:val="23"/>
        </w:rPr>
        <w:t xml:space="preserve"> consent to share information across the Departments. This “Universal Consent” is the first of its kind in Illinois and meets not only HIPPPA, but also FERPA and the Illinois Mental Health Confidentiality requirements. To date, the program group has experienced many accomplishments including the identification of the population of focus and the “front door” for entering the program. The draft program plan is </w:t>
      </w:r>
      <w:r w:rsidR="005C0518" w:rsidRPr="00605E25">
        <w:rPr>
          <w:color w:val="000000"/>
          <w:sz w:val="23"/>
          <w:szCs w:val="23"/>
        </w:rPr>
        <w:t>reaching</w:t>
      </w:r>
      <w:r w:rsidRPr="00605E25">
        <w:rPr>
          <w:color w:val="000000"/>
          <w:sz w:val="23"/>
          <w:szCs w:val="23"/>
        </w:rPr>
        <w:t xml:space="preserve"> its final stage and will </w:t>
      </w:r>
      <w:r w:rsidR="005C0518" w:rsidRPr="00605E25">
        <w:rPr>
          <w:color w:val="000000"/>
          <w:sz w:val="23"/>
          <w:szCs w:val="23"/>
        </w:rPr>
        <w:t xml:space="preserve">shortly </w:t>
      </w:r>
      <w:r w:rsidRPr="00605E25">
        <w:rPr>
          <w:color w:val="000000"/>
          <w:sz w:val="23"/>
          <w:szCs w:val="23"/>
        </w:rPr>
        <w:t>be ready for approval of the Department Directors</w:t>
      </w:r>
      <w:r w:rsidR="005C0518" w:rsidRPr="00605E25">
        <w:rPr>
          <w:color w:val="000000"/>
          <w:sz w:val="23"/>
          <w:szCs w:val="23"/>
        </w:rPr>
        <w:t>.</w:t>
      </w:r>
      <w:r w:rsidRPr="00605E25">
        <w:rPr>
          <w:color w:val="000000"/>
          <w:sz w:val="23"/>
          <w:szCs w:val="23"/>
        </w:rPr>
        <w:t xml:space="preserve"> </w:t>
      </w:r>
    </w:p>
    <w:p w:rsidR="004E438B" w:rsidRDefault="004E438B" w:rsidP="00CB0763">
      <w:pPr>
        <w:rPr>
          <w:b/>
        </w:rPr>
      </w:pPr>
    </w:p>
    <w:p w:rsidR="00610188" w:rsidRPr="00925005" w:rsidRDefault="00610188" w:rsidP="00231EEB">
      <w:pPr>
        <w:pStyle w:val="ListParagraph"/>
        <w:ind w:left="0"/>
      </w:pPr>
      <w:r>
        <w:t xml:space="preserve">On April 3, 2017 pursuant to PA 98-0808 the Custody Relinquishment Prevention Act, the six child serving systems in Illinois began accepting referrals into the Specialized Family Support Program.  This program is designed to deflect eligible youth from entering DCFS care solely to obtain behavioral health treatment; provides crisis stabilization services to children at risk of custody relinquishment and their families; determines the most appropriate treatment services for the eligible population through a comprehensive, standardized assessment process; and links eligible youth and their families to services at the right intensity and level of care in a timely manner.  Since the beginning of the program, there has been 44 children and adolescents referred to the program.  The average age of referred youth is 15, and no children under the age of 10 have been referred.  </w:t>
      </w:r>
    </w:p>
    <w:p w:rsidR="00231EEB" w:rsidRDefault="00231EEB" w:rsidP="00231EEB">
      <w:pPr>
        <w:pStyle w:val="ListParagraph"/>
        <w:ind w:left="0"/>
      </w:pPr>
    </w:p>
    <w:p w:rsidR="007D5FF9" w:rsidRDefault="007D5FF9" w:rsidP="007D5FF9">
      <w:pPr>
        <w:pStyle w:val="ListParagraph"/>
        <w:ind w:left="0"/>
      </w:pPr>
      <w:r>
        <w:t>This year</w:t>
      </w:r>
      <w:r w:rsidR="00022254">
        <w:t xml:space="preserve"> (FY2017)</w:t>
      </w:r>
      <w:r>
        <w:t xml:space="preserve"> the IUY Facilitation team took a proactive role in social marketing for Children’s Mental Health Awareness, in the absence of a Director of Communication.  There were many events that occurred across the State.  </w:t>
      </w:r>
      <w:r w:rsidR="00B518B8">
        <w:t>T</w:t>
      </w:r>
      <w:r>
        <w:t>he activities included a 2 day conference on “Empowering Families in Illinois”</w:t>
      </w:r>
      <w:r w:rsidR="00B518B8">
        <w:t xml:space="preserve">; </w:t>
      </w:r>
      <w:r>
        <w:t xml:space="preserve"> </w:t>
      </w:r>
      <w:r w:rsidR="00B518B8">
        <w:t xml:space="preserve"> a</w:t>
      </w:r>
      <w:r>
        <w:t xml:space="preserve"> dinner dance, release of balloons, walk around the block, the screening of “Resilience” by filmmaker James Redford followed by a round table discussion facilitated by Dr. Colleen </w:t>
      </w:r>
      <w:proofErr w:type="spellStart"/>
      <w:r>
        <w:t>Cicchetti</w:t>
      </w:r>
      <w:proofErr w:type="spellEnd"/>
      <w:r>
        <w:t xml:space="preserve"> of Lurie Children’s hospital and included the Director of Mental Health, Diana Knaebe, Pastor Chris Harris, Noah Baker, a youth with lived experience, and James Redford.  Throughout the state, Private Psychiatric Hospitals that serve the child and adolescent population showed their support in various ways to help eradicate the stigma of children’s mental health. Information was disseminated in the form of posters, flyers, and brochures that were displayed in public areas of the hospitals such as the cafeteria, elevators, clinic offices, waiting rooms and even a few community mental health centers got involved.  With the many changes currently occurring in Illinois, and the reluctance to move forward with the development of STACI until after influencing decisions are made, supporting the social marketing campaign for Children’s Mental Health Awareness Day was a great success.  </w:t>
      </w:r>
    </w:p>
    <w:p w:rsidR="007D5FF9" w:rsidRDefault="007D5FF9" w:rsidP="00231EEB">
      <w:pPr>
        <w:pStyle w:val="ListParagraph"/>
        <w:ind w:left="0"/>
      </w:pPr>
    </w:p>
    <w:p w:rsidR="00610188" w:rsidRDefault="00610188" w:rsidP="00231EEB">
      <w:pPr>
        <w:pStyle w:val="ListParagraph"/>
        <w:ind w:left="0"/>
      </w:pPr>
      <w:r w:rsidRPr="00527105">
        <w:rPr>
          <w:b/>
        </w:rPr>
        <w:t>Barriers to accomplishment</w:t>
      </w:r>
      <w:r w:rsidR="00231EEB" w:rsidRPr="00527105">
        <w:rPr>
          <w:b/>
        </w:rPr>
        <w:t xml:space="preserve"> in FY2017:</w:t>
      </w:r>
      <w:r>
        <w:t xml:space="preserve">  The delay in the litigation, waiver approval, and state plan amendments has impacted the ability of DMH to implement the System of Care Grant.  In addition Illinois went from July 1, 2015 until July 2017 without a state budget.  The lack of a state budget hampered our ability to implement the grant.</w:t>
      </w:r>
    </w:p>
    <w:p w:rsidR="00610188" w:rsidRDefault="00610188" w:rsidP="00231EEB">
      <w:pPr>
        <w:pStyle w:val="ListParagraph"/>
        <w:ind w:left="1080"/>
      </w:pPr>
      <w:r w:rsidRPr="002A2C5F">
        <w:t xml:space="preserve">  </w:t>
      </w:r>
    </w:p>
    <w:p w:rsidR="00610188" w:rsidRPr="008563B5" w:rsidRDefault="00610188" w:rsidP="00231EEB">
      <w:pPr>
        <w:pStyle w:val="ListParagraph"/>
        <w:ind w:left="0"/>
      </w:pPr>
      <w:r>
        <w:lastRenderedPageBreak/>
        <w:t>Illinois is a Managed Care state, for the past two years about 50% of the geographic state and about 60% of Medicaid eligible individuals have been covered by managed care.  In the summer of 2017, HFS rebid the Managed Care contracts with the expectation that 100% of the state will be covered by Managed Care.  In addition, one Managed Care company was chosen to cover the DCFS youth in care, so that population will also be covered by Managed Care. The DMH will be working collaboratively with our system partners to ensure that the Community Mental Health providers in the new Managed Care areas are prepared to contract with and become part of the Managed Care Company’s provider network.</w:t>
      </w:r>
    </w:p>
    <w:p w:rsidR="00231EEB" w:rsidRDefault="00231EEB" w:rsidP="00231EEB">
      <w:pPr>
        <w:pStyle w:val="ListParagraph"/>
        <w:ind w:left="0"/>
      </w:pPr>
    </w:p>
    <w:p w:rsidR="00610188" w:rsidRPr="007303C0" w:rsidRDefault="00610188" w:rsidP="00231EEB">
      <w:pPr>
        <w:pStyle w:val="ListParagraph"/>
        <w:ind w:left="0"/>
      </w:pPr>
      <w:r>
        <w:t xml:space="preserve">The Illinois Children’s Healthcare Foundation (ICHF) has recently announced their Children’s Mental Health Initiative 2.0.  This ten million dollar investment will begin with the funding </w:t>
      </w:r>
      <w:r w:rsidRPr="00811777">
        <w:t xml:space="preserve">community </w:t>
      </w:r>
      <w:r>
        <w:t xml:space="preserve">level collaborative to </w:t>
      </w:r>
      <w:r w:rsidRPr="00811777">
        <w:t>develop a formal implementation strategy, coordinated governance and a sustainable financial mo</w:t>
      </w:r>
      <w:r>
        <w:rPr>
          <w:sz w:val="22"/>
          <w:szCs w:val="22"/>
        </w:rPr>
        <w:t xml:space="preserve">del </w:t>
      </w:r>
      <w:r w:rsidRPr="007303C0">
        <w:t xml:space="preserve">over one year based on a System of Care philosophy.  Once the communities have completed their plans, the ICHF will initiate phase two, where it will be determined which plans will receive financial support for an additional 6 years of implementation.  The DMH will collaborate with these sites and ICHF to provide the necessary technical assistance and supports to expand the work to additional communities.   </w:t>
      </w:r>
    </w:p>
    <w:p w:rsidR="00231EEB" w:rsidRDefault="00231EEB" w:rsidP="00231EEB">
      <w:pPr>
        <w:pStyle w:val="ListParagraph"/>
        <w:ind w:left="0"/>
      </w:pPr>
    </w:p>
    <w:p w:rsidR="00610188" w:rsidRPr="00193EA5" w:rsidRDefault="00610188" w:rsidP="00231EEB">
      <w:pPr>
        <w:pStyle w:val="ListParagraph"/>
        <w:ind w:left="0"/>
      </w:pPr>
      <w:r w:rsidRPr="007303C0">
        <w:t>There are two local community SAMHSA Systems of Care grants in Illinois and the DMH will be working collaboratively with those sites</w:t>
      </w:r>
      <w:r w:rsidR="00637ACD">
        <w:t xml:space="preserve"> and</w:t>
      </w:r>
      <w:r w:rsidRPr="007303C0">
        <w:t xml:space="preserve"> also the ICHF sites to develop</w:t>
      </w:r>
      <w:r w:rsidR="00AA1222">
        <w:t xml:space="preserve"> </w:t>
      </w:r>
      <w:r w:rsidR="00637ACD" w:rsidRPr="007303C0">
        <w:t>learning</w:t>
      </w:r>
      <w:r w:rsidRPr="007303C0">
        <w:t xml:space="preserve"> collaborati</w:t>
      </w:r>
      <w:r w:rsidR="00AA1222">
        <w:t>on</w:t>
      </w:r>
      <w:r w:rsidRPr="007303C0">
        <w:t>, so the sites can learn from each other.</w:t>
      </w:r>
    </w:p>
    <w:p w:rsidR="00610188" w:rsidRDefault="00610188" w:rsidP="00CB0763">
      <w:pPr>
        <w:rPr>
          <w:b/>
        </w:rPr>
      </w:pPr>
    </w:p>
    <w:p w:rsidR="00CB0763" w:rsidRPr="00D668FF" w:rsidRDefault="00527105" w:rsidP="00CB0763">
      <w:r>
        <w:rPr>
          <w:b/>
        </w:rPr>
        <w:t>T</w:t>
      </w:r>
      <w:r w:rsidR="00D11D94">
        <w:rPr>
          <w:b/>
        </w:rPr>
        <w:t>he System of Care Planning Grants</w:t>
      </w:r>
      <w:r>
        <w:rPr>
          <w:b/>
        </w:rPr>
        <w:t xml:space="preserve">: </w:t>
      </w:r>
      <w:r w:rsidR="00A40259" w:rsidRPr="00D668FF">
        <w:t xml:space="preserve">Initial steps </w:t>
      </w:r>
      <w:r w:rsidR="006322B4" w:rsidRPr="00D668FF">
        <w:t xml:space="preserve">in </w:t>
      </w:r>
      <w:r w:rsidR="00A40259" w:rsidRPr="00D668FF">
        <w:t xml:space="preserve">the </w:t>
      </w:r>
      <w:r w:rsidR="006322B4" w:rsidRPr="00D668FF">
        <w:t>implement</w:t>
      </w:r>
      <w:r w:rsidR="00A40259" w:rsidRPr="00D668FF">
        <w:t>ation of</w:t>
      </w:r>
      <w:r w:rsidR="006322B4" w:rsidRPr="00D668FF">
        <w:t xml:space="preserve"> a statewid</w:t>
      </w:r>
      <w:r w:rsidR="00A40259" w:rsidRPr="00D668FF">
        <w:t xml:space="preserve">e System </w:t>
      </w:r>
      <w:r w:rsidR="00062081" w:rsidRPr="00D668FF">
        <w:t>of Care (SOC) were successfully</w:t>
      </w:r>
      <w:r w:rsidR="00A40259" w:rsidRPr="00D668FF">
        <w:t xml:space="preserve"> achieved in FY2015</w:t>
      </w:r>
      <w:r w:rsidR="000A387F" w:rsidRPr="00D668FF">
        <w:t xml:space="preserve"> when </w:t>
      </w:r>
      <w:r w:rsidR="00CB0763" w:rsidRPr="00D668FF">
        <w:t xml:space="preserve">DMH </w:t>
      </w:r>
      <w:r w:rsidR="000E6957" w:rsidRPr="00D668FF">
        <w:t>was</w:t>
      </w:r>
      <w:r w:rsidR="00CB0763" w:rsidRPr="00D668FF">
        <w:t xml:space="preserve"> awarded the System of Care Expansion Implementation Cooperative Agreement that became effective as of October 1</w:t>
      </w:r>
      <w:r w:rsidR="00CB0763" w:rsidRPr="00D668FF">
        <w:rPr>
          <w:vertAlign w:val="superscript"/>
        </w:rPr>
        <w:t>st</w:t>
      </w:r>
      <w:r w:rsidR="00CB0763" w:rsidRPr="00D668FF">
        <w:t xml:space="preserve"> 2014 and provide</w:t>
      </w:r>
      <w:r w:rsidR="00F553F5">
        <w:t>d</w:t>
      </w:r>
      <w:r w:rsidR="00CB0763" w:rsidRPr="00D668FF">
        <w:t xml:space="preserve"> </w:t>
      </w:r>
      <w:r w:rsidR="00216F9B" w:rsidRPr="00D668FF">
        <w:t xml:space="preserve">a total of </w:t>
      </w:r>
      <w:r w:rsidR="00CB0763" w:rsidRPr="00D668FF">
        <w:t xml:space="preserve">$3,915,844 in federal funding </w:t>
      </w:r>
      <w:r w:rsidR="00216F9B" w:rsidRPr="00D668FF">
        <w:t>over</w:t>
      </w:r>
      <w:r w:rsidR="00CB0763" w:rsidRPr="00D668FF">
        <w:t xml:space="preserve"> four years to implement </w:t>
      </w:r>
      <w:r w:rsidR="00216F9B" w:rsidRPr="00D668FF">
        <w:t>a</w:t>
      </w:r>
      <w:r w:rsidR="00CB0763" w:rsidRPr="00D668FF">
        <w:t xml:space="preserve"> strategic plan</w:t>
      </w:r>
      <w:r w:rsidR="00216F9B" w:rsidRPr="00D668FF">
        <w:t xml:space="preserve"> that develops and establishes a statewide system of care approach.</w:t>
      </w:r>
    </w:p>
    <w:p w:rsidR="000E6957" w:rsidRDefault="000E6957" w:rsidP="002B4B05">
      <w:pPr>
        <w:rPr>
          <w:b/>
        </w:rPr>
      </w:pPr>
    </w:p>
    <w:p w:rsidR="00C5498A" w:rsidRPr="00EC45C9" w:rsidRDefault="00B545AB" w:rsidP="00BA3491">
      <w:pPr>
        <w:tabs>
          <w:tab w:val="left" w:pos="0"/>
        </w:tabs>
        <w:ind w:left="9"/>
        <w:jc w:val="both"/>
      </w:pPr>
      <w:r>
        <w:rPr>
          <w:szCs w:val="21"/>
        </w:rPr>
        <w:t>The</w:t>
      </w:r>
      <w:r w:rsidR="003E646C">
        <w:rPr>
          <w:szCs w:val="21"/>
        </w:rPr>
        <w:t xml:space="preserve"> DMH C&amp;A Office</w:t>
      </w:r>
      <w:r w:rsidR="002762AA">
        <w:rPr>
          <w:szCs w:val="21"/>
        </w:rPr>
        <w:t xml:space="preserve"> </w:t>
      </w:r>
      <w:r w:rsidR="00785CBA">
        <w:rPr>
          <w:szCs w:val="21"/>
        </w:rPr>
        <w:t>had been</w:t>
      </w:r>
      <w:r w:rsidR="00C5498A">
        <w:rPr>
          <w:szCs w:val="21"/>
        </w:rPr>
        <w:t xml:space="preserve"> awarded</w:t>
      </w:r>
      <w:r w:rsidR="00C5498A" w:rsidRPr="002E5A27">
        <w:rPr>
          <w:szCs w:val="21"/>
        </w:rPr>
        <w:t xml:space="preserve"> a </w:t>
      </w:r>
      <w:r w:rsidR="00C5498A" w:rsidRPr="00EC45C9">
        <w:t>Substance Abuse Mental Health Services Administration (SAMHSA) Statewide SOC Expansion Planning Grant</w:t>
      </w:r>
      <w:r w:rsidR="00C5498A">
        <w:t xml:space="preserve"> </w:t>
      </w:r>
      <w:r w:rsidR="00C5498A" w:rsidRPr="002E5A27">
        <w:rPr>
          <w:szCs w:val="21"/>
        </w:rPr>
        <w:t xml:space="preserve">to bring agencies together to plan a statewide system of care approach.  </w:t>
      </w:r>
      <w:r w:rsidR="00C5498A" w:rsidRPr="00EC45C9">
        <w:t xml:space="preserve">Illinois United for Youth (IUY) is </w:t>
      </w:r>
      <w:r w:rsidR="00C5498A">
        <w:t>the</w:t>
      </w:r>
      <w:r w:rsidR="00C5498A" w:rsidRPr="00EC45C9">
        <w:t xml:space="preserve"> System of Care (SOC) planning initiative </w:t>
      </w:r>
      <w:r w:rsidR="00C5498A">
        <w:t xml:space="preserve">that resulted </w:t>
      </w:r>
      <w:r w:rsidR="009522A3">
        <w:t xml:space="preserve">from the Grant. </w:t>
      </w:r>
      <w:r w:rsidR="00D668FF" w:rsidRPr="00836FD6">
        <w:t>In February and March of 2014, IUY successfully completed an application for SAMHSA</w:t>
      </w:r>
      <w:r w:rsidR="00D668FF">
        <w:t xml:space="preserve"> funding</w:t>
      </w:r>
      <w:r w:rsidR="00D668FF" w:rsidRPr="00836FD6">
        <w:t xml:space="preserve"> titled,</w:t>
      </w:r>
      <w:r w:rsidR="00D668FF" w:rsidRPr="00836FD6">
        <w:rPr>
          <w:color w:val="1F497D"/>
        </w:rPr>
        <w:t xml:space="preserve"> </w:t>
      </w:r>
      <w:r w:rsidR="00D668FF" w:rsidRPr="00836FD6">
        <w:rPr>
          <w:lang w:val="en"/>
        </w:rPr>
        <w:t>“Implementation of Cooperative Agreements for Expansion of the Comprehensive Community Mental Health Services for Children and their Families Program (System of Care (SOC) Expansion Implementation Cooperative Agreements) grant</w:t>
      </w:r>
      <w:r w:rsidR="00D668FF">
        <w:rPr>
          <w:lang w:val="en"/>
        </w:rPr>
        <w:t xml:space="preserve">. </w:t>
      </w:r>
      <w:r w:rsidR="009522A3">
        <w:t xml:space="preserve"> IUY formulated</w:t>
      </w:r>
      <w:r w:rsidR="00C5498A" w:rsidRPr="00EC45C9">
        <w:t xml:space="preserve"> a comprehensive strategic plan to improve and expand the service delivery system for Illinois youth</w:t>
      </w:r>
      <w:r w:rsidR="00C5498A">
        <w:t xml:space="preserve"> with a </w:t>
      </w:r>
      <w:r w:rsidR="00C5498A" w:rsidRPr="00EC45C9">
        <w:t>focus on community-based interventions that are fully rooted in the Systems of Care Philosophy.</w:t>
      </w:r>
      <w:r w:rsidR="00C5498A">
        <w:t xml:space="preserve"> IUY </w:t>
      </w:r>
      <w:r w:rsidR="00BE0663">
        <w:t>i</w:t>
      </w:r>
      <w:r w:rsidR="00C5498A">
        <w:t xml:space="preserve">s </w:t>
      </w:r>
      <w:r w:rsidR="00C5498A" w:rsidRPr="00EC45C9">
        <w:t>leverag</w:t>
      </w:r>
      <w:r w:rsidR="00C5498A">
        <w:t>ing</w:t>
      </w:r>
      <w:r w:rsidR="00C5498A" w:rsidRPr="00EC45C9">
        <w:t xml:space="preserve"> the commitment of youth, their families, the child-serving state Departments, a myriad of stakeholders, </w:t>
      </w:r>
      <w:r w:rsidR="00C5498A">
        <w:t xml:space="preserve">and </w:t>
      </w:r>
      <w:r w:rsidR="00C5498A" w:rsidRPr="00EC45C9">
        <w:t xml:space="preserve">the collective experience </w:t>
      </w:r>
      <w:r w:rsidR="00C5498A">
        <w:t xml:space="preserve">gained </w:t>
      </w:r>
      <w:r w:rsidR="00C5498A" w:rsidRPr="00EC45C9">
        <w:t>f</w:t>
      </w:r>
      <w:r w:rsidR="00C5498A">
        <w:t>rom</w:t>
      </w:r>
      <w:r w:rsidR="00C5498A" w:rsidRPr="00EC45C9">
        <w:t xml:space="preserve"> SAMHSA-funded </w:t>
      </w:r>
      <w:r w:rsidR="00C5498A">
        <w:t xml:space="preserve">local </w:t>
      </w:r>
      <w:r w:rsidR="00C5498A" w:rsidRPr="00EC45C9">
        <w:t>Systems of Care</w:t>
      </w:r>
      <w:r w:rsidR="00C5498A">
        <w:t xml:space="preserve"> to</w:t>
      </w:r>
      <w:r w:rsidR="00C5498A" w:rsidRPr="00EC45C9">
        <w:t xml:space="preserve"> </w:t>
      </w:r>
      <w:r w:rsidR="00BE0663">
        <w:t xml:space="preserve">work </w:t>
      </w:r>
      <w:r w:rsidR="00C5498A" w:rsidRPr="00EC45C9">
        <w:t>towards the adoption and integration of Systems of Care Principles across the service delivery systems for youth</w:t>
      </w:r>
      <w:r w:rsidR="00C5498A">
        <w:t xml:space="preserve">. A set of </w:t>
      </w:r>
      <w:r w:rsidR="00C5498A" w:rsidRPr="00EC45C9">
        <w:t xml:space="preserve">multiple strategies </w:t>
      </w:r>
      <w:r w:rsidR="00C5498A">
        <w:t xml:space="preserve">was identified and  submitted to SAMHSA </w:t>
      </w:r>
      <w:r w:rsidR="00C5498A">
        <w:lastRenderedPageBreak/>
        <w:t xml:space="preserve">as “Pathways: Illinois Strategic Plan for Children’s Mental Health” </w:t>
      </w:r>
      <w:r w:rsidR="00BE0663">
        <w:t xml:space="preserve"> P</w:t>
      </w:r>
      <w:r w:rsidR="00C5498A">
        <w:t xml:space="preserve">athways </w:t>
      </w:r>
      <w:r w:rsidR="00C5498A">
        <w:rPr>
          <w:rFonts w:cs="Calibri"/>
          <w:szCs w:val="32"/>
        </w:rPr>
        <w:t xml:space="preserve">established a framework grounded in System of Care </w:t>
      </w:r>
      <w:r w:rsidR="00BE0663">
        <w:rPr>
          <w:rFonts w:cs="Calibri"/>
          <w:szCs w:val="32"/>
        </w:rPr>
        <w:t xml:space="preserve">principles and practices </w:t>
      </w:r>
      <w:r w:rsidR="00C5498A">
        <w:rPr>
          <w:rFonts w:cs="Calibri"/>
          <w:szCs w:val="32"/>
        </w:rPr>
        <w:t xml:space="preserve">while assuring </w:t>
      </w:r>
      <w:r w:rsidR="00BE0663">
        <w:rPr>
          <w:rFonts w:cs="Calibri"/>
          <w:szCs w:val="32"/>
        </w:rPr>
        <w:t xml:space="preserve">the </w:t>
      </w:r>
      <w:r w:rsidR="00C5498A">
        <w:rPr>
          <w:rFonts w:cs="Calibri"/>
          <w:szCs w:val="32"/>
        </w:rPr>
        <w:t xml:space="preserve">flexibility that allows funders and operating agencies to implement change </w:t>
      </w:r>
      <w:r w:rsidR="002762AA">
        <w:rPr>
          <w:rFonts w:cs="Calibri"/>
          <w:szCs w:val="32"/>
        </w:rPr>
        <w:t>in</w:t>
      </w:r>
      <w:r w:rsidR="00C5498A">
        <w:rPr>
          <w:rFonts w:cs="Calibri"/>
          <w:szCs w:val="32"/>
        </w:rPr>
        <w:t xml:space="preserve"> manageable </w:t>
      </w:r>
      <w:r w:rsidR="00BE0663">
        <w:rPr>
          <w:rFonts w:cs="Calibri"/>
          <w:szCs w:val="32"/>
        </w:rPr>
        <w:t>increments</w:t>
      </w:r>
      <w:r w:rsidR="00C5498A">
        <w:rPr>
          <w:rFonts w:cs="Calibri"/>
          <w:szCs w:val="32"/>
        </w:rPr>
        <w:t xml:space="preserve">. </w:t>
      </w:r>
      <w:r w:rsidR="00BA3491">
        <w:rPr>
          <w:rFonts w:cs="Calibri"/>
          <w:szCs w:val="32"/>
        </w:rPr>
        <w:t xml:space="preserve"> </w:t>
      </w:r>
      <w:r w:rsidR="000E6957">
        <w:t>S</w:t>
      </w:r>
      <w:r w:rsidR="00C5498A">
        <w:t xml:space="preserve">uccessful </w:t>
      </w:r>
      <w:r w:rsidR="00C5498A" w:rsidRPr="00EC45C9">
        <w:t>implementation rel</w:t>
      </w:r>
      <w:r w:rsidR="000E6957">
        <w:t>ies</w:t>
      </w:r>
      <w:r w:rsidR="00C5498A" w:rsidRPr="00EC45C9">
        <w:t xml:space="preserve"> on apply</w:t>
      </w:r>
      <w:r w:rsidR="000E6957">
        <w:t>ing</w:t>
      </w:r>
      <w:r w:rsidR="00C5498A" w:rsidRPr="00EC45C9">
        <w:t xml:space="preserve"> strategic planning efforts to multiple locations within the </w:t>
      </w:r>
      <w:r w:rsidR="009522A3">
        <w:t>S</w:t>
      </w:r>
      <w:r w:rsidR="00C5498A" w:rsidRPr="00EC45C9">
        <w:t xml:space="preserve">tate, each with varying degrees of need, resources, infrastructure, funding and other supports. </w:t>
      </w:r>
      <w:r w:rsidR="00C5498A">
        <w:t>A c</w:t>
      </w:r>
      <w:r w:rsidR="00C5498A" w:rsidRPr="00EC45C9">
        <w:t xml:space="preserve">entral </w:t>
      </w:r>
      <w:r w:rsidR="00C5498A">
        <w:t xml:space="preserve">feature of </w:t>
      </w:r>
      <w:r w:rsidR="00C5498A" w:rsidRPr="00EC45C9">
        <w:t xml:space="preserve">the IUY Pathways approach </w:t>
      </w:r>
      <w:r w:rsidR="00BE0663">
        <w:t>i</w:t>
      </w:r>
      <w:r w:rsidR="000E6957">
        <w:t xml:space="preserve">s </w:t>
      </w:r>
      <w:r w:rsidR="00C5498A" w:rsidRPr="00EC45C9">
        <w:t xml:space="preserve">the establishment and availability of training, technical support, and </w:t>
      </w:r>
      <w:r w:rsidR="009522A3">
        <w:t xml:space="preserve">an </w:t>
      </w:r>
      <w:r w:rsidR="00C5498A" w:rsidRPr="00EC45C9">
        <w:t xml:space="preserve">infrastructure </w:t>
      </w:r>
      <w:r w:rsidR="009522A3">
        <w:t>d</w:t>
      </w:r>
      <w:r w:rsidR="00C5498A">
        <w:t>esigned to</w:t>
      </w:r>
      <w:r w:rsidR="00C5498A" w:rsidRPr="00EC45C9">
        <w:t xml:space="preserve"> inform stakeholders</w:t>
      </w:r>
      <w:r w:rsidR="00C5498A">
        <w:t>,</w:t>
      </w:r>
      <w:r w:rsidR="00C5498A" w:rsidRPr="00EC45C9">
        <w:t xml:space="preserve"> </w:t>
      </w:r>
      <w:r w:rsidR="00C5498A">
        <w:t xml:space="preserve">persons in </w:t>
      </w:r>
      <w:r w:rsidR="00C5498A" w:rsidRPr="00EC45C9">
        <w:t>leadership</w:t>
      </w:r>
      <w:r w:rsidR="00C5498A">
        <w:t xml:space="preserve"> positions, and the public</w:t>
      </w:r>
      <w:r w:rsidR="00C5498A" w:rsidRPr="00EC45C9">
        <w:t xml:space="preserve"> about the benefits of the System of Care framework</w:t>
      </w:r>
      <w:r w:rsidR="00C5498A">
        <w:t xml:space="preserve">. </w:t>
      </w:r>
    </w:p>
    <w:p w:rsidR="00C5498A" w:rsidRDefault="00C5498A" w:rsidP="002B4B05">
      <w:pPr>
        <w:pStyle w:val="BodyText"/>
        <w:spacing w:line="240" w:lineRule="auto"/>
        <w:jc w:val="both"/>
        <w:rPr>
          <w:b w:val="0"/>
          <w:bCs w:val="0"/>
        </w:rPr>
      </w:pPr>
    </w:p>
    <w:p w:rsidR="00605E25" w:rsidRDefault="00605E25" w:rsidP="002B4B05">
      <w:pPr>
        <w:pStyle w:val="BodyText"/>
        <w:spacing w:line="240" w:lineRule="auto"/>
        <w:jc w:val="both"/>
        <w:rPr>
          <w:b w:val="0"/>
          <w:bCs w:val="0"/>
        </w:rPr>
      </w:pPr>
    </w:p>
    <w:p w:rsidR="0019762F" w:rsidRPr="00CF11A4" w:rsidRDefault="0019762F" w:rsidP="0019762F">
      <w:pPr>
        <w:pStyle w:val="Default"/>
        <w:rPr>
          <w:rFonts w:ascii="Times New Roman" w:hAnsi="Times New Roman"/>
          <w:b/>
          <w:sz w:val="22"/>
          <w:szCs w:val="22"/>
        </w:rPr>
      </w:pPr>
      <w:r w:rsidRPr="00CF11A4">
        <w:rPr>
          <w:rFonts w:ascii="Times New Roman" w:hAnsi="Times New Roman"/>
          <w:b/>
          <w:sz w:val="22"/>
          <w:szCs w:val="22"/>
        </w:rPr>
        <w:t>Plan T</w:t>
      </w:r>
      <w:r w:rsidRPr="00CF11A4">
        <w:rPr>
          <w:rFonts w:ascii="Times New Roman" w:hAnsi="Times New Roman"/>
          <w:b/>
          <w:bCs/>
          <w:sz w:val="22"/>
          <w:szCs w:val="22"/>
        </w:rPr>
        <w:t xml:space="preserve">able </w:t>
      </w:r>
      <w:proofErr w:type="gramStart"/>
      <w:r w:rsidRPr="00CF11A4">
        <w:rPr>
          <w:rFonts w:ascii="Times New Roman" w:hAnsi="Times New Roman"/>
          <w:b/>
          <w:bCs/>
          <w:sz w:val="22"/>
          <w:szCs w:val="22"/>
        </w:rPr>
        <w:t>1.7</w:t>
      </w:r>
      <w:r w:rsidR="007F6813">
        <w:rPr>
          <w:rFonts w:ascii="Times New Roman" w:hAnsi="Times New Roman"/>
          <w:b/>
          <w:bCs/>
          <w:sz w:val="22"/>
          <w:szCs w:val="22"/>
        </w:rPr>
        <w:t xml:space="preserve"> </w:t>
      </w:r>
      <w:r w:rsidR="003720C6">
        <w:rPr>
          <w:rFonts w:ascii="Times New Roman" w:hAnsi="Times New Roman"/>
          <w:b/>
          <w:bCs/>
          <w:sz w:val="22"/>
          <w:szCs w:val="22"/>
        </w:rPr>
        <w:t xml:space="preserve"> Community</w:t>
      </w:r>
      <w:proofErr w:type="gramEnd"/>
      <w:r w:rsidR="003720C6">
        <w:rPr>
          <w:rFonts w:ascii="Times New Roman" w:hAnsi="Times New Roman"/>
          <w:b/>
          <w:bCs/>
          <w:sz w:val="22"/>
          <w:szCs w:val="22"/>
        </w:rPr>
        <w:t xml:space="preserve"> Integration</w:t>
      </w:r>
      <w:r w:rsidR="007F6813">
        <w:rPr>
          <w:rFonts w:ascii="Times New Roman" w:hAnsi="Times New Roman"/>
          <w:b/>
          <w:bCs/>
          <w:sz w:val="22"/>
          <w:szCs w:val="22"/>
        </w:rPr>
        <w:t xml:space="preserve"> – Williams </w:t>
      </w:r>
      <w:r w:rsidR="003720C6">
        <w:rPr>
          <w:rFonts w:ascii="Times New Roman" w:hAnsi="Times New Roman"/>
          <w:b/>
          <w:bCs/>
          <w:sz w:val="22"/>
          <w:szCs w:val="22"/>
        </w:rPr>
        <w:t>Consent Decree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9762F" w:rsidRPr="00CF11A4" w:rsidTr="00A4382B">
        <w:tc>
          <w:tcPr>
            <w:tcW w:w="4428" w:type="dxa"/>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1. Priority Area:  </w:t>
            </w:r>
          </w:p>
          <w:p w:rsidR="0019762F" w:rsidRPr="00CF11A4" w:rsidRDefault="0019762F" w:rsidP="00A4382B">
            <w:pPr>
              <w:pStyle w:val="Default"/>
              <w:rPr>
                <w:rFonts w:ascii="Times New Roman" w:hAnsi="Times New Roman"/>
                <w:sz w:val="22"/>
                <w:szCs w:val="22"/>
              </w:rPr>
            </w:pPr>
            <w:r w:rsidRPr="00CF11A4">
              <w:rPr>
                <w:rFonts w:ascii="Times New Roman" w:hAnsi="Times New Roman"/>
                <w:b/>
                <w:sz w:val="22"/>
                <w:szCs w:val="22"/>
              </w:rPr>
              <w:t>Advancement of Community Integration</w:t>
            </w:r>
          </w:p>
          <w:p w:rsidR="0019762F" w:rsidRPr="00CF11A4" w:rsidRDefault="0019762F" w:rsidP="00A4382B">
            <w:pPr>
              <w:pStyle w:val="Default"/>
              <w:rPr>
                <w:rFonts w:ascii="Times New Roman" w:hAnsi="Times New Roman"/>
                <w:sz w:val="22"/>
                <w:szCs w:val="22"/>
              </w:rPr>
            </w:pPr>
          </w:p>
        </w:tc>
        <w:tc>
          <w:tcPr>
            <w:tcW w:w="4428" w:type="dxa"/>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2. Priority Type: </w:t>
            </w:r>
          </w:p>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MENTAL HEALTH SERVICES</w:t>
            </w:r>
          </w:p>
        </w:tc>
      </w:tr>
      <w:tr w:rsidR="0019762F" w:rsidRPr="00CF11A4" w:rsidTr="00A4382B">
        <w:tc>
          <w:tcPr>
            <w:tcW w:w="8856" w:type="dxa"/>
            <w:gridSpan w:val="2"/>
            <w:shd w:val="clear" w:color="auto" w:fill="auto"/>
          </w:tcPr>
          <w:p w:rsidR="0019762F" w:rsidRPr="00CF11A4" w:rsidRDefault="0019762F" w:rsidP="00A4382B">
            <w:pPr>
              <w:pStyle w:val="Default"/>
              <w:tabs>
                <w:tab w:val="left" w:pos="4829"/>
              </w:tabs>
              <w:rPr>
                <w:rFonts w:ascii="Times New Roman" w:hAnsi="Times New Roman"/>
                <w:sz w:val="22"/>
                <w:szCs w:val="22"/>
              </w:rPr>
            </w:pPr>
            <w:r w:rsidRPr="00CF11A4">
              <w:rPr>
                <w:rFonts w:ascii="Times New Roman" w:hAnsi="Times New Roman"/>
                <w:sz w:val="22"/>
                <w:szCs w:val="22"/>
              </w:rPr>
              <w:t xml:space="preserve">3. Population(s) SMI, SED,  OTHER: SMI </w:t>
            </w:r>
            <w:r w:rsidRPr="00CF11A4">
              <w:rPr>
                <w:rFonts w:ascii="Times New Roman" w:hAnsi="Times New Roman"/>
                <w:sz w:val="22"/>
                <w:szCs w:val="22"/>
              </w:rPr>
              <w:tab/>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4. Goal of the priority area: </w:t>
            </w:r>
          </w:p>
          <w:p w:rsidR="0019762F" w:rsidRPr="00CF11A4" w:rsidRDefault="0019762F" w:rsidP="00A4382B">
            <w:pPr>
              <w:pStyle w:val="Default"/>
              <w:rPr>
                <w:rFonts w:ascii="Times New Roman" w:hAnsi="Times New Roman"/>
                <w:i/>
                <w:sz w:val="22"/>
                <w:szCs w:val="22"/>
              </w:rPr>
            </w:pPr>
            <w:r w:rsidRPr="00CF11A4">
              <w:rPr>
                <w:rFonts w:ascii="Times New Roman" w:hAnsi="Times New Roman"/>
                <w:b/>
                <w:i/>
                <w:sz w:val="22"/>
                <w:szCs w:val="22"/>
              </w:rPr>
              <w:t>Complete the successful transition of individuals with diagnosed SMI who are residents of long term nursing homes, from this level of care to the less restrictive settings, ideally, independent living in the communities with appropriate and necessary support services.</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5. Strategies to attain the goal: </w:t>
            </w:r>
          </w:p>
          <w:p w:rsidR="0019762F" w:rsidRPr="00CF11A4" w:rsidRDefault="0019762F" w:rsidP="00A4382B">
            <w:pPr>
              <w:pStyle w:val="Default"/>
              <w:rPr>
                <w:rFonts w:ascii="Times New Roman" w:hAnsi="Times New Roman"/>
                <w:sz w:val="22"/>
                <w:szCs w:val="22"/>
              </w:rPr>
            </w:pPr>
            <w:r w:rsidRPr="00CF11A4">
              <w:rPr>
                <w:rFonts w:ascii="Times New Roman" w:hAnsi="Times New Roman"/>
                <w:bCs/>
                <w:sz w:val="22"/>
                <w:szCs w:val="22"/>
              </w:rPr>
              <w:t>By the end of FY 2017, through the provision of rental subsidies, implement the transition of residents from 24 designated nursing homes (statewide) categorized as IMDs to permanent supportive housing - , safe and affordable housing and support services in communities of preference in a manner consistent with the national standards for this evidence based supportive housing practice.</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6. Annual Performance Indicators to measure goal success: </w:t>
            </w:r>
          </w:p>
          <w:p w:rsidR="0019762F" w:rsidRPr="00CF11A4" w:rsidRDefault="0019762F" w:rsidP="00A4382B">
            <w:pPr>
              <w:pStyle w:val="Default"/>
              <w:rPr>
                <w:rFonts w:ascii="Times New Roman" w:hAnsi="Times New Roman"/>
                <w:b/>
                <w:sz w:val="22"/>
                <w:szCs w:val="22"/>
              </w:rPr>
            </w:pPr>
            <w:r w:rsidRPr="00CF11A4">
              <w:rPr>
                <w:rFonts w:ascii="Times New Roman" w:hAnsi="Times New Roman"/>
                <w:b/>
                <w:sz w:val="22"/>
                <w:szCs w:val="22"/>
              </w:rPr>
              <w:t xml:space="preserve">Indicator: </w:t>
            </w:r>
            <w:r w:rsidRPr="00CF11A4">
              <w:rPr>
                <w:rFonts w:ascii="Times New Roman" w:hAnsi="Times New Roman"/>
                <w:b/>
                <w:bCs/>
                <w:sz w:val="22"/>
                <w:szCs w:val="22"/>
              </w:rPr>
              <w:t>Number of consumers transitioning from long term institutional settings who access appropriate permanent supportive housing. (National Outcome Measure)</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a) Baseline measurement (Initial data collected prior to and during SFY 2015): 1,306 consumers (cumulative) will be transitioned by the end of SFY2015.  Note:  Accomplished</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b) First-year target/outcome measurement (Progress to end of SFY 2016):  1,706 consumers/Class Members (cumulative) will be transitioned by the end of SFY2016.     </w:t>
            </w:r>
            <w:r w:rsidRPr="00CF11A4">
              <w:rPr>
                <w:rFonts w:ascii="Times New Roman" w:hAnsi="Times New Roman"/>
                <w:b/>
                <w:sz w:val="22"/>
                <w:szCs w:val="22"/>
              </w:rPr>
              <w:t>Note: 1,676 actualized</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c) Second-year target/outcome measurement (Final to end of SFY 2017):  </w:t>
            </w:r>
            <w:r w:rsidR="00D52F94">
              <w:rPr>
                <w:rFonts w:ascii="Times New Roman" w:hAnsi="Times New Roman"/>
                <w:sz w:val="22"/>
                <w:szCs w:val="22"/>
              </w:rPr>
              <w:t xml:space="preserve">Target: 400 consumers to be </w:t>
            </w:r>
            <w:proofErr w:type="gramStart"/>
            <w:r w:rsidR="00D52F94">
              <w:rPr>
                <w:rFonts w:ascii="Times New Roman" w:hAnsi="Times New Roman"/>
                <w:sz w:val="22"/>
                <w:szCs w:val="22"/>
              </w:rPr>
              <w:t>transitioned  in</w:t>
            </w:r>
            <w:proofErr w:type="gramEnd"/>
            <w:r w:rsidR="00D52F94">
              <w:rPr>
                <w:rFonts w:ascii="Times New Roman" w:hAnsi="Times New Roman"/>
                <w:sz w:val="22"/>
                <w:szCs w:val="22"/>
              </w:rPr>
              <w:t xml:space="preserve">  FY2017.  </w:t>
            </w:r>
            <w:r w:rsidRPr="00CF11A4">
              <w:rPr>
                <w:rFonts w:ascii="Times New Roman" w:hAnsi="Times New Roman"/>
                <w:sz w:val="22"/>
                <w:szCs w:val="22"/>
              </w:rPr>
              <w:t xml:space="preserve">2,106 consumers/Class Members (cumulative) will be transitioned by the end of SFY2017.  </w:t>
            </w:r>
            <w:r w:rsidRPr="00CF11A4">
              <w:rPr>
                <w:rFonts w:ascii="Times New Roman" w:hAnsi="Times New Roman"/>
                <w:b/>
                <w:sz w:val="22"/>
                <w:szCs w:val="22"/>
              </w:rPr>
              <w:t>Note:  projection increase of 400</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d) Data source: Individuals receiving permanent supported housing have not been required to be registered for mental health treatment services.  Therefore, it was necessary to create a special database to track access to and receipt of permanent supportive housing. </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e) Description of data: The data for this indicator will be generated from permanent supportive housing applications of individuals in longer term institutional settings which are stored in the special database, as well as a special PSH outcomes database.</w:t>
            </w:r>
          </w:p>
        </w:tc>
      </w:tr>
      <w:tr w:rsidR="0019762F" w:rsidRPr="00CF11A4" w:rsidTr="00A4382B">
        <w:tc>
          <w:tcPr>
            <w:tcW w:w="8856" w:type="dxa"/>
            <w:gridSpan w:val="2"/>
            <w:shd w:val="clear" w:color="auto" w:fill="auto"/>
          </w:tcPr>
          <w:p w:rsidR="0019762F" w:rsidRPr="00CF11A4" w:rsidRDefault="0019762F" w:rsidP="00A4382B">
            <w:pPr>
              <w:pStyle w:val="Default"/>
              <w:rPr>
                <w:rFonts w:ascii="Times New Roman" w:hAnsi="Times New Roman"/>
                <w:sz w:val="22"/>
                <w:szCs w:val="22"/>
              </w:rPr>
            </w:pPr>
            <w:r w:rsidRPr="00CF11A4">
              <w:rPr>
                <w:rFonts w:ascii="Times New Roman" w:hAnsi="Times New Roman"/>
                <w:sz w:val="22"/>
                <w:szCs w:val="22"/>
              </w:rPr>
              <w:t xml:space="preserve">f) Data issues/caveats that affect outcome measures: </w:t>
            </w:r>
          </w:p>
          <w:p w:rsidR="0019762F" w:rsidRPr="00CF11A4" w:rsidRDefault="0019762F" w:rsidP="00A4382B">
            <w:pPr>
              <w:pStyle w:val="Default"/>
              <w:rPr>
                <w:rFonts w:ascii="Times New Roman" w:hAnsi="Times New Roman"/>
                <w:sz w:val="22"/>
                <w:szCs w:val="22"/>
              </w:rPr>
            </w:pPr>
            <w:r w:rsidRPr="00CF11A4">
              <w:rPr>
                <w:rFonts w:ascii="Times New Roman" w:hAnsi="Times New Roman"/>
                <w:b/>
                <w:sz w:val="22"/>
                <w:szCs w:val="22"/>
              </w:rPr>
              <w:t xml:space="preserve"> The Consent Decree is now in its 6</w:t>
            </w:r>
            <w:r w:rsidRPr="00CF11A4">
              <w:rPr>
                <w:rFonts w:ascii="Times New Roman" w:hAnsi="Times New Roman"/>
                <w:b/>
                <w:sz w:val="22"/>
                <w:szCs w:val="22"/>
                <w:vertAlign w:val="superscript"/>
              </w:rPr>
              <w:t>th</w:t>
            </w:r>
            <w:r w:rsidRPr="00CF11A4">
              <w:rPr>
                <w:rFonts w:ascii="Times New Roman" w:hAnsi="Times New Roman"/>
                <w:b/>
                <w:sz w:val="22"/>
                <w:szCs w:val="22"/>
              </w:rPr>
              <w:t xml:space="preserve"> year of operation and currently projected for a 7</w:t>
            </w:r>
            <w:r w:rsidRPr="00CF11A4">
              <w:rPr>
                <w:rFonts w:ascii="Times New Roman" w:hAnsi="Times New Roman"/>
                <w:b/>
                <w:sz w:val="22"/>
                <w:szCs w:val="22"/>
                <w:vertAlign w:val="superscript"/>
              </w:rPr>
              <w:t>th</w:t>
            </w:r>
            <w:r w:rsidRPr="00CF11A4">
              <w:rPr>
                <w:rFonts w:ascii="Times New Roman" w:hAnsi="Times New Roman"/>
                <w:b/>
                <w:sz w:val="22"/>
                <w:szCs w:val="22"/>
              </w:rPr>
              <w:t xml:space="preserve"> year</w:t>
            </w:r>
            <w:r w:rsidRPr="00CF11A4">
              <w:rPr>
                <w:rFonts w:ascii="Times New Roman" w:hAnsi="Times New Roman"/>
                <w:sz w:val="22"/>
                <w:szCs w:val="22"/>
              </w:rPr>
              <w:t>.  The outcome of this action may continue depending on negotiations between the parties and the court decision.</w:t>
            </w:r>
          </w:p>
        </w:tc>
      </w:tr>
      <w:tr w:rsidR="0019762F" w:rsidRPr="00637ACD" w:rsidTr="00A4382B">
        <w:tc>
          <w:tcPr>
            <w:tcW w:w="8856" w:type="dxa"/>
            <w:gridSpan w:val="2"/>
            <w:shd w:val="clear" w:color="auto" w:fill="auto"/>
          </w:tcPr>
          <w:p w:rsidR="0019762F" w:rsidRPr="00637ACD" w:rsidRDefault="0019762F" w:rsidP="00A4382B">
            <w:pPr>
              <w:pStyle w:val="Default"/>
              <w:rPr>
                <w:rFonts w:ascii="Times New Roman" w:hAnsi="Times New Roman"/>
                <w:b/>
                <w:sz w:val="22"/>
                <w:szCs w:val="22"/>
              </w:rPr>
            </w:pPr>
            <w:r w:rsidRPr="00637ACD">
              <w:rPr>
                <w:rFonts w:ascii="Times New Roman" w:hAnsi="Times New Roman"/>
                <w:b/>
                <w:sz w:val="22"/>
                <w:szCs w:val="22"/>
              </w:rPr>
              <w:t xml:space="preserve">7. Report  of Progress toward goal attainment </w:t>
            </w:r>
          </w:p>
          <w:p w:rsidR="0019762F" w:rsidRPr="00637ACD" w:rsidRDefault="00315A1D" w:rsidP="00D7333C">
            <w:pPr>
              <w:pStyle w:val="Default"/>
              <w:rPr>
                <w:rFonts w:ascii="Times New Roman" w:hAnsi="Times New Roman"/>
                <w:sz w:val="22"/>
                <w:szCs w:val="22"/>
              </w:rPr>
            </w:pPr>
            <w:r w:rsidRPr="00637ACD">
              <w:rPr>
                <w:rFonts w:ascii="Times New Roman" w:hAnsi="Times New Roman"/>
                <w:b/>
                <w:sz w:val="22"/>
                <w:szCs w:val="22"/>
              </w:rPr>
              <w:t>Second</w:t>
            </w:r>
            <w:r w:rsidR="0019762F" w:rsidRPr="00637ACD">
              <w:rPr>
                <w:rFonts w:ascii="Times New Roman" w:hAnsi="Times New Roman"/>
                <w:b/>
                <w:sz w:val="22"/>
                <w:szCs w:val="22"/>
              </w:rPr>
              <w:t xml:space="preserve"> year target:  __</w:t>
            </w:r>
            <w:r w:rsidR="00D7333C" w:rsidRPr="00637ACD">
              <w:rPr>
                <w:rFonts w:ascii="Times New Roman" w:hAnsi="Times New Roman"/>
                <w:b/>
                <w:sz w:val="22"/>
                <w:szCs w:val="22"/>
              </w:rPr>
              <w:t>X</w:t>
            </w:r>
            <w:r w:rsidR="0019762F" w:rsidRPr="00637ACD">
              <w:rPr>
                <w:rFonts w:ascii="Times New Roman" w:hAnsi="Times New Roman"/>
                <w:b/>
                <w:sz w:val="22"/>
                <w:szCs w:val="22"/>
              </w:rPr>
              <w:t>__ Achieved</w:t>
            </w:r>
            <w:r w:rsidR="0019762F" w:rsidRPr="00637ACD">
              <w:rPr>
                <w:rFonts w:ascii="Times New Roman" w:hAnsi="Times New Roman"/>
                <w:b/>
                <w:sz w:val="22"/>
                <w:szCs w:val="22"/>
              </w:rPr>
              <w:tab/>
              <w:t>____Not Achieved (If not achieved,  explain why)</w:t>
            </w:r>
          </w:p>
        </w:tc>
      </w:tr>
    </w:tbl>
    <w:p w:rsidR="00D7333C" w:rsidRPr="00BF3F7D" w:rsidRDefault="003720C6" w:rsidP="00D7333C">
      <w:pPr>
        <w:rPr>
          <w:b/>
          <w:i/>
        </w:rPr>
      </w:pPr>
      <w:r w:rsidRPr="00637ACD">
        <w:rPr>
          <w:b/>
          <w:i/>
        </w:rPr>
        <w:lastRenderedPageBreak/>
        <w:t>This strategy continued to be successfully accomplished in FY2017</w:t>
      </w:r>
      <w:r w:rsidR="00D52F94" w:rsidRPr="00637ACD">
        <w:rPr>
          <w:b/>
          <w:i/>
        </w:rPr>
        <w:t xml:space="preserve"> with the transition of 380 class members from </w:t>
      </w:r>
      <w:r w:rsidR="00D52F94" w:rsidRPr="00637ACD">
        <w:rPr>
          <w:b/>
          <w:bCs/>
          <w:i/>
        </w:rPr>
        <w:t>IMDs to permanent supportive housing (safe and affordable housing and support services) in communities of their preference in a manner consistent with the national standards for supportive housing practice.</w:t>
      </w:r>
      <w:r w:rsidR="00D52F94" w:rsidRPr="00637ACD">
        <w:rPr>
          <w:b/>
          <w:i/>
        </w:rPr>
        <w:t xml:space="preserve"> </w:t>
      </w:r>
      <w:r w:rsidR="00D7333C" w:rsidRPr="00637ACD">
        <w:rPr>
          <w:b/>
          <w:i/>
        </w:rPr>
        <w:t>The numerical target of 400 for the year was 95% attained.</w:t>
      </w:r>
    </w:p>
    <w:p w:rsidR="003720C6" w:rsidRPr="00D7333C" w:rsidRDefault="003720C6" w:rsidP="0019762F">
      <w:pPr>
        <w:rPr>
          <w:b/>
          <w:i/>
        </w:rPr>
      </w:pPr>
    </w:p>
    <w:p w:rsidR="0019762F" w:rsidRDefault="00315A1D" w:rsidP="0019762F">
      <w:pPr>
        <w:pStyle w:val="Heading6"/>
        <w:widowControl/>
        <w:autoSpaceDE/>
        <w:autoSpaceDN/>
        <w:adjustRightInd/>
        <w:rPr>
          <w:szCs w:val="21"/>
        </w:rPr>
      </w:pPr>
      <w:r>
        <w:rPr>
          <w:szCs w:val="21"/>
        </w:rPr>
        <w:t xml:space="preserve">Background: The </w:t>
      </w:r>
      <w:r w:rsidR="0019762F">
        <w:rPr>
          <w:szCs w:val="21"/>
        </w:rPr>
        <w:t>Williams</w:t>
      </w:r>
      <w:r>
        <w:rPr>
          <w:szCs w:val="21"/>
        </w:rPr>
        <w:t xml:space="preserve"> </w:t>
      </w:r>
      <w:r w:rsidR="0019762F">
        <w:rPr>
          <w:szCs w:val="21"/>
        </w:rPr>
        <w:t>Consent Decree</w:t>
      </w:r>
    </w:p>
    <w:p w:rsidR="0019762F" w:rsidRPr="00CF11A4" w:rsidRDefault="0019762F" w:rsidP="0019762F">
      <w:r w:rsidRPr="00CF11A4">
        <w:rPr>
          <w:szCs w:val="16"/>
        </w:rPr>
        <w:t xml:space="preserve">The </w:t>
      </w:r>
      <w:r w:rsidRPr="00CF11A4">
        <w:rPr>
          <w:i/>
          <w:szCs w:val="16"/>
        </w:rPr>
        <w:t>Williams</w:t>
      </w:r>
      <w:r w:rsidRPr="00CF11A4">
        <w:rPr>
          <w:szCs w:val="16"/>
        </w:rPr>
        <w:t xml:space="preserve"> vs. Quinn Class Action lawsuit was filed in 2005 and settled in 2010.   The suit targeted 4,500 residents of nursing facilities designated as Institutes for Mental Disease (IMD) defined as having more than 50% of their residents with a diagnosed mental illness.  The suit contended that the State violated the rights of residents by not affording them opportunities to move from these settings to the community, specifically to their own leased held apartments. </w:t>
      </w:r>
      <w:r w:rsidRPr="00CF11A4">
        <w:t xml:space="preserve">The Williams Implementation Plan may be accessed at: </w:t>
      </w:r>
      <w:hyperlink r:id="rId16" w:history="1">
        <w:r w:rsidRPr="00CF11A4">
          <w:rPr>
            <w:rStyle w:val="Hyperlink"/>
            <w:color w:val="auto"/>
          </w:rPr>
          <w:t>http://www.dhs.state.il.us/page.aspx?item=56446</w:t>
        </w:r>
      </w:hyperlink>
    </w:p>
    <w:p w:rsidR="0019762F" w:rsidRPr="00CF11A4" w:rsidRDefault="0019762F" w:rsidP="0019762F">
      <w:pPr>
        <w:jc w:val="both"/>
        <w:rPr>
          <w:szCs w:val="16"/>
        </w:rPr>
      </w:pPr>
    </w:p>
    <w:p w:rsidR="00113991" w:rsidRDefault="0019762F" w:rsidP="00113991">
      <w:r w:rsidRPr="00CF11A4">
        <w:rPr>
          <w:szCs w:val="16"/>
        </w:rPr>
        <w:t xml:space="preserve">The state is now entering its </w:t>
      </w:r>
      <w:r w:rsidR="00F553F5">
        <w:rPr>
          <w:szCs w:val="16"/>
        </w:rPr>
        <w:t>seventh</w:t>
      </w:r>
      <w:r w:rsidRPr="00CF11A4">
        <w:rPr>
          <w:szCs w:val="16"/>
        </w:rPr>
        <w:t xml:space="preserve"> year of the original five year settlement.   Since implementation, 1,</w:t>
      </w:r>
      <w:r w:rsidR="00F553F5">
        <w:rPr>
          <w:szCs w:val="16"/>
        </w:rPr>
        <w:t>990</w:t>
      </w:r>
      <w:r w:rsidRPr="00CF11A4">
        <w:rPr>
          <w:szCs w:val="16"/>
        </w:rPr>
        <w:t xml:space="preserve"> former residents of IMDs have been </w:t>
      </w:r>
      <w:r w:rsidR="00290C4A">
        <w:rPr>
          <w:szCs w:val="16"/>
        </w:rPr>
        <w:t xml:space="preserve">transitioned to the community.  The majority were </w:t>
      </w:r>
      <w:r w:rsidRPr="00CF11A4">
        <w:rPr>
          <w:szCs w:val="16"/>
        </w:rPr>
        <w:t>afforded an opportunity to move into affordable apartments (signed leases) made possible by the P</w:t>
      </w:r>
      <w:r w:rsidR="00290C4A">
        <w:rPr>
          <w:szCs w:val="16"/>
        </w:rPr>
        <w:t xml:space="preserve">ermanent </w:t>
      </w:r>
      <w:r w:rsidRPr="00CF11A4">
        <w:rPr>
          <w:szCs w:val="16"/>
        </w:rPr>
        <w:t>S</w:t>
      </w:r>
      <w:r w:rsidR="00290C4A">
        <w:rPr>
          <w:szCs w:val="16"/>
        </w:rPr>
        <w:t xml:space="preserve">upportive </w:t>
      </w:r>
      <w:r w:rsidRPr="00CF11A4">
        <w:rPr>
          <w:szCs w:val="16"/>
        </w:rPr>
        <w:t>H</w:t>
      </w:r>
      <w:r w:rsidR="00290C4A">
        <w:rPr>
          <w:szCs w:val="16"/>
        </w:rPr>
        <w:t>ousing</w:t>
      </w:r>
      <w:r w:rsidRPr="00CF11A4">
        <w:rPr>
          <w:szCs w:val="16"/>
        </w:rPr>
        <w:t xml:space="preserve"> model with a bridge subsidy</w:t>
      </w:r>
      <w:r w:rsidR="00290C4A">
        <w:rPr>
          <w:szCs w:val="16"/>
        </w:rPr>
        <w:t xml:space="preserve"> and some </w:t>
      </w:r>
      <w:r w:rsidR="00113991">
        <w:rPr>
          <w:szCs w:val="16"/>
        </w:rPr>
        <w:t>were moved into other housing options appropriate to their needs.</w:t>
      </w:r>
      <w:r w:rsidRPr="00CF11A4">
        <w:rPr>
          <w:szCs w:val="16"/>
        </w:rPr>
        <w:t xml:space="preserve"> </w:t>
      </w:r>
      <w:r w:rsidRPr="00CF11A4">
        <w:t xml:space="preserve">In SFY2016, the state invested $23 million dollars to build the infrastructure for transitioning Williams Class Members and to support the development of permanent supportive housing units with an array of service supports necessary for successful transitions. </w:t>
      </w:r>
      <w:r w:rsidR="00113991" w:rsidRPr="004E1830">
        <w:t>Final Spending for FY</w:t>
      </w:r>
      <w:r w:rsidR="00113991">
        <w:t>20</w:t>
      </w:r>
      <w:r w:rsidR="00113991" w:rsidRPr="004E1830">
        <w:t xml:space="preserve">17 </w:t>
      </w:r>
      <w:r w:rsidR="00113991">
        <w:t xml:space="preserve">was $36 million and </w:t>
      </w:r>
      <w:r w:rsidR="00113991" w:rsidRPr="004E1830">
        <w:t>included $26 million in grant funded services as well as $6.7 million for Medicaid services to Class Members.  Additional Medicaid services were provided through the Managed Care Organizations.  Administrative and operational expenditures totaled $3.3 million.</w:t>
      </w:r>
    </w:p>
    <w:p w:rsidR="00113991" w:rsidRPr="004E1830" w:rsidRDefault="00113991" w:rsidP="00113991"/>
    <w:p w:rsidR="00113991" w:rsidRPr="004E1830" w:rsidRDefault="00113991" w:rsidP="00113991">
      <w:pPr>
        <w:rPr>
          <w:highlight w:val="yellow"/>
        </w:rPr>
      </w:pPr>
      <w:r w:rsidRPr="004E1830">
        <w:t>The FY</w:t>
      </w:r>
      <w:r>
        <w:t>20</w:t>
      </w:r>
      <w:r w:rsidRPr="004E1830">
        <w:t>18 Governor’s Introduced Budget include</w:t>
      </w:r>
      <w:r>
        <w:t>s</w:t>
      </w:r>
      <w:r w:rsidRPr="004E1830">
        <w:t xml:space="preserve"> $44.7 million in General Revenue funds dedicated to expanding home and community based services and other transitional costs associated with the consent decree implementation.  Expenditures through October, 2017, include $1.3 million for administrative and operational expenses as well as $10.6 million in grant funded services.  In addition, $1.7 million has been expended for Medicaid services to Class Members.  By the end of </w:t>
      </w:r>
      <w:r>
        <w:t>SFY2018</w:t>
      </w:r>
      <w:r w:rsidRPr="004E1830">
        <w:t xml:space="preserve"> it is estimated that spending will total approximately $44.7 million. </w:t>
      </w:r>
    </w:p>
    <w:p w:rsidR="00113991" w:rsidRDefault="00113991" w:rsidP="0019762F">
      <w:pPr>
        <w:jc w:val="both"/>
      </w:pPr>
    </w:p>
    <w:p w:rsidR="0019762F" w:rsidRPr="00CF11A4" w:rsidRDefault="00113991" w:rsidP="0019762F">
      <w:pPr>
        <w:jc w:val="both"/>
        <w:rPr>
          <w:szCs w:val="16"/>
        </w:rPr>
      </w:pPr>
      <w:r>
        <w:rPr>
          <w:szCs w:val="16"/>
        </w:rPr>
        <w:t>N</w:t>
      </w:r>
      <w:r w:rsidR="0019762F" w:rsidRPr="00CF11A4">
        <w:rPr>
          <w:szCs w:val="16"/>
        </w:rPr>
        <w:t xml:space="preserve">ine community mental health centers provide a full array of services and supports, including Assertive Community Treatment (ACT) and/or Community Support Teams (CST), </w:t>
      </w:r>
      <w:r>
        <w:rPr>
          <w:szCs w:val="16"/>
        </w:rPr>
        <w:t xml:space="preserve">and </w:t>
      </w:r>
      <w:r w:rsidR="0019762F" w:rsidRPr="00CF11A4">
        <w:rPr>
          <w:szCs w:val="16"/>
        </w:rPr>
        <w:t xml:space="preserve">an additional </w:t>
      </w:r>
      <w:r w:rsidR="00F553F5">
        <w:rPr>
          <w:szCs w:val="16"/>
        </w:rPr>
        <w:t>seven</w:t>
      </w:r>
      <w:r w:rsidR="0019762F" w:rsidRPr="00CF11A4">
        <w:rPr>
          <w:szCs w:val="16"/>
        </w:rPr>
        <w:t xml:space="preserve"> agencies provide transition coordination services and case management. </w:t>
      </w:r>
    </w:p>
    <w:p w:rsidR="0019762F" w:rsidRDefault="0019762F" w:rsidP="0019762F">
      <w:pPr>
        <w:jc w:val="both"/>
        <w:rPr>
          <w:szCs w:val="16"/>
        </w:rPr>
      </w:pPr>
    </w:p>
    <w:p w:rsidR="0019762F" w:rsidRDefault="0019762F" w:rsidP="0019762F">
      <w:pPr>
        <w:jc w:val="both"/>
      </w:pPr>
      <w:r>
        <w:t xml:space="preserve">The Illinois Housing Development Authority (IHDA), </w:t>
      </w:r>
      <w:r w:rsidRPr="002D28E5">
        <w:t>the Corporation for Supportive (CSH)</w:t>
      </w:r>
      <w:r>
        <w:t xml:space="preserve"> </w:t>
      </w:r>
      <w:r w:rsidRPr="002D28E5">
        <w:t xml:space="preserve">Housing and Governor’s Housing Coordinators, in partnership with DHS, have </w:t>
      </w:r>
      <w:r>
        <w:t xml:space="preserve">worked with developers, real estate companies and landlords to increase housing stock. In the process of transitioning interested Class Members to community housing, it is expected that the chosen community service providers will assure the provision of  </w:t>
      </w:r>
      <w:r>
        <w:lastRenderedPageBreak/>
        <w:t xml:space="preserve">coordination services during transition </w:t>
      </w:r>
      <w:r w:rsidR="00113991">
        <w:t>that include:</w:t>
      </w:r>
      <w:r>
        <w:t xml:space="preserve"> assistance with the housing search; developing a comprehensive individualized service plan that includes a risk mitigation plan and a 24 hour emergency back-up plan; assuring that entitlements are transferred and in effect; assistance with purchasing furniture and supplies; and, most importantly, assuring </w:t>
      </w:r>
      <w:r w:rsidR="003720C6">
        <w:t xml:space="preserve">that </w:t>
      </w:r>
      <w:r>
        <w:t xml:space="preserve">linkages are completed for requisite services, </w:t>
      </w:r>
      <w:r w:rsidR="003720C6">
        <w:t>especially</w:t>
      </w:r>
      <w:r>
        <w:t xml:space="preserve"> needed mental health services as well as medical and other necessary services and supports. </w:t>
      </w:r>
    </w:p>
    <w:p w:rsidR="00D409E9" w:rsidRPr="00123357" w:rsidRDefault="00D409E9" w:rsidP="00D409E9">
      <w:pPr>
        <w:pStyle w:val="Heading2"/>
        <w:jc w:val="both"/>
        <w:rPr>
          <w:rFonts w:ascii="Times New Roman" w:hAnsi="Times New Roman" w:cs="Times New Roman"/>
          <w:i w:val="0"/>
          <w:sz w:val="22"/>
          <w:szCs w:val="22"/>
        </w:rPr>
      </w:pPr>
      <w:r w:rsidRPr="00CC008E">
        <w:rPr>
          <w:rFonts w:ascii="Times New Roman" w:hAnsi="Times New Roman" w:cs="Times New Roman"/>
          <w:i w:val="0"/>
          <w:sz w:val="22"/>
          <w:szCs w:val="22"/>
        </w:rPr>
        <w:t>Plan Table 1.</w:t>
      </w:r>
      <w:r>
        <w:rPr>
          <w:rFonts w:ascii="Times New Roman" w:hAnsi="Times New Roman" w:cs="Times New Roman"/>
          <w:i w:val="0"/>
          <w:sz w:val="22"/>
          <w:szCs w:val="22"/>
        </w:rPr>
        <w:t xml:space="preserve">8 </w:t>
      </w:r>
      <w:r w:rsidRPr="00123357">
        <w:rPr>
          <w:rFonts w:ascii="Times New Roman" w:hAnsi="Times New Roman"/>
          <w:i w:val="0"/>
          <w:sz w:val="22"/>
          <w:szCs w:val="22"/>
        </w:rPr>
        <w:t>Service</w:t>
      </w:r>
      <w:r>
        <w:rPr>
          <w:rFonts w:ascii="Times New Roman" w:hAnsi="Times New Roman"/>
          <w:i w:val="0"/>
          <w:sz w:val="22"/>
          <w:szCs w:val="22"/>
        </w:rPr>
        <w:t xml:space="preserve"> M</w:t>
      </w:r>
      <w:r w:rsidRPr="00123357">
        <w:rPr>
          <w:rFonts w:ascii="Times New Roman" w:hAnsi="Times New Roman"/>
          <w:i w:val="0"/>
          <w:sz w:val="22"/>
          <w:szCs w:val="22"/>
        </w:rPr>
        <w:t>embers, Veterans, and their Families (SMVF)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409E9" w:rsidRPr="004B6659" w:rsidTr="009938C3">
        <w:tc>
          <w:tcPr>
            <w:tcW w:w="4428"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1. Priority Area: </w:t>
            </w:r>
          </w:p>
          <w:p w:rsidR="00D409E9" w:rsidRPr="004B6659" w:rsidRDefault="00D409E9" w:rsidP="009938C3">
            <w:pPr>
              <w:pStyle w:val="Default"/>
              <w:rPr>
                <w:rFonts w:ascii="Times New Roman" w:hAnsi="Times New Roman"/>
                <w:sz w:val="22"/>
                <w:szCs w:val="22"/>
              </w:rPr>
            </w:pPr>
            <w:r w:rsidRPr="004B6659">
              <w:rPr>
                <w:rFonts w:ascii="Times New Roman" w:hAnsi="Times New Roman"/>
                <w:b/>
                <w:sz w:val="22"/>
                <w:szCs w:val="22"/>
              </w:rPr>
              <w:t>Coordination and facilitation of mental health services for Illinois</w:t>
            </w:r>
            <w:r>
              <w:rPr>
                <w:rFonts w:ascii="Times New Roman" w:hAnsi="Times New Roman"/>
                <w:b/>
                <w:sz w:val="22"/>
                <w:szCs w:val="22"/>
              </w:rPr>
              <w:t xml:space="preserve"> Service Members, V</w:t>
            </w:r>
            <w:r w:rsidRPr="004B6659">
              <w:rPr>
                <w:rFonts w:ascii="Times New Roman" w:hAnsi="Times New Roman"/>
                <w:b/>
                <w:sz w:val="22"/>
                <w:szCs w:val="22"/>
              </w:rPr>
              <w:t>eterans</w:t>
            </w:r>
            <w:r>
              <w:rPr>
                <w:rFonts w:ascii="Times New Roman" w:hAnsi="Times New Roman"/>
                <w:b/>
                <w:sz w:val="22"/>
                <w:szCs w:val="22"/>
              </w:rPr>
              <w:t>,</w:t>
            </w:r>
            <w:r w:rsidRPr="004B6659">
              <w:rPr>
                <w:rFonts w:ascii="Times New Roman" w:hAnsi="Times New Roman"/>
                <w:b/>
                <w:sz w:val="22"/>
                <w:szCs w:val="22"/>
              </w:rPr>
              <w:t xml:space="preserve"> and </w:t>
            </w:r>
            <w:r>
              <w:rPr>
                <w:rFonts w:ascii="Times New Roman" w:hAnsi="Times New Roman"/>
                <w:b/>
                <w:sz w:val="22"/>
                <w:szCs w:val="22"/>
              </w:rPr>
              <w:t>their Families (SMVF)</w:t>
            </w:r>
            <w:r w:rsidRPr="004B6659">
              <w:rPr>
                <w:rFonts w:ascii="Times New Roman" w:hAnsi="Times New Roman"/>
                <w:b/>
                <w:sz w:val="22"/>
                <w:szCs w:val="22"/>
              </w:rPr>
              <w:t>.</w:t>
            </w:r>
          </w:p>
        </w:tc>
        <w:tc>
          <w:tcPr>
            <w:tcW w:w="4428"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2. Priority Type:  </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MENTAL HEALTH SERVICES</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3. Population(s)   OTHER</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Service</w:t>
            </w:r>
            <w:r>
              <w:rPr>
                <w:rFonts w:ascii="Times New Roman" w:hAnsi="Times New Roman"/>
                <w:sz w:val="22"/>
                <w:szCs w:val="22"/>
              </w:rPr>
              <w:t xml:space="preserve"> m</w:t>
            </w:r>
            <w:r w:rsidRPr="004B6659">
              <w:rPr>
                <w:rFonts w:ascii="Times New Roman" w:hAnsi="Times New Roman"/>
                <w:sz w:val="22"/>
                <w:szCs w:val="22"/>
              </w:rPr>
              <w:t xml:space="preserve">embers </w:t>
            </w:r>
            <w:r>
              <w:rPr>
                <w:rFonts w:ascii="Times New Roman" w:hAnsi="Times New Roman"/>
                <w:sz w:val="22"/>
                <w:szCs w:val="22"/>
              </w:rPr>
              <w:t>,</w:t>
            </w:r>
            <w:r w:rsidRPr="004B6659">
              <w:rPr>
                <w:rFonts w:ascii="Times New Roman" w:hAnsi="Times New Roman"/>
                <w:sz w:val="22"/>
                <w:szCs w:val="22"/>
              </w:rPr>
              <w:t xml:space="preserve"> </w:t>
            </w:r>
            <w:r>
              <w:rPr>
                <w:rFonts w:ascii="Times New Roman" w:hAnsi="Times New Roman"/>
                <w:sz w:val="22"/>
                <w:szCs w:val="22"/>
              </w:rPr>
              <w:t>V</w:t>
            </w:r>
            <w:r w:rsidRPr="004B6659">
              <w:rPr>
                <w:rFonts w:ascii="Times New Roman" w:hAnsi="Times New Roman"/>
                <w:sz w:val="22"/>
                <w:szCs w:val="22"/>
              </w:rPr>
              <w:t xml:space="preserve">eterans, and their </w:t>
            </w:r>
            <w:r>
              <w:rPr>
                <w:rFonts w:ascii="Times New Roman" w:hAnsi="Times New Roman"/>
                <w:sz w:val="22"/>
                <w:szCs w:val="22"/>
              </w:rPr>
              <w:t>F</w:t>
            </w:r>
            <w:r w:rsidRPr="004B6659">
              <w:rPr>
                <w:rFonts w:ascii="Times New Roman" w:hAnsi="Times New Roman"/>
                <w:sz w:val="22"/>
                <w:szCs w:val="22"/>
              </w:rPr>
              <w:t xml:space="preserve">amilies (SMVF) requiring mental health services: </w:t>
            </w:r>
          </w:p>
        </w:tc>
      </w:tr>
      <w:tr w:rsidR="00D409E9" w:rsidRPr="004B6659" w:rsidTr="009938C3">
        <w:tc>
          <w:tcPr>
            <w:tcW w:w="8856" w:type="dxa"/>
            <w:gridSpan w:val="2"/>
            <w:shd w:val="clear" w:color="auto" w:fill="auto"/>
          </w:tcPr>
          <w:p w:rsidR="00D409E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D409E9" w:rsidRPr="004B6659" w:rsidRDefault="00D409E9" w:rsidP="009938C3">
            <w:pPr>
              <w:pStyle w:val="Default"/>
              <w:rPr>
                <w:rFonts w:ascii="Times New Roman" w:hAnsi="Times New Roman"/>
                <w:i/>
                <w:sz w:val="22"/>
                <w:szCs w:val="22"/>
              </w:rPr>
            </w:pPr>
            <w:r w:rsidRPr="0003017E">
              <w:rPr>
                <w:rFonts w:ascii="Times New Roman" w:hAnsi="Times New Roman"/>
                <w:b/>
                <w:i/>
                <w:sz w:val="22"/>
                <w:szCs w:val="22"/>
              </w:rPr>
              <w:t xml:space="preserve">Collaborate with </w:t>
            </w:r>
            <w:r>
              <w:rPr>
                <w:rFonts w:ascii="Times New Roman" w:hAnsi="Times New Roman"/>
                <w:b/>
                <w:i/>
                <w:sz w:val="22"/>
                <w:szCs w:val="22"/>
              </w:rPr>
              <w:t xml:space="preserve">U. S. </w:t>
            </w:r>
            <w:r w:rsidRPr="0003017E">
              <w:rPr>
                <w:rFonts w:ascii="Times New Roman" w:hAnsi="Times New Roman"/>
                <w:b/>
                <w:i/>
                <w:sz w:val="22"/>
                <w:szCs w:val="22"/>
              </w:rPr>
              <w:t>Department of Defense, Department of Veterans Affairs</w:t>
            </w:r>
            <w:r>
              <w:rPr>
                <w:rFonts w:ascii="Times New Roman" w:hAnsi="Times New Roman"/>
                <w:b/>
                <w:i/>
                <w:sz w:val="22"/>
                <w:szCs w:val="22"/>
              </w:rPr>
              <w:t xml:space="preserve"> (DVA)</w:t>
            </w:r>
            <w:r w:rsidRPr="0003017E">
              <w:rPr>
                <w:rFonts w:ascii="Times New Roman" w:hAnsi="Times New Roman"/>
                <w:b/>
                <w:i/>
                <w:sz w:val="22"/>
                <w:szCs w:val="22"/>
              </w:rPr>
              <w:t>, Illinois Departments of Military Affairs and Veterans’ Affairs, and other state agenc</w:t>
            </w:r>
            <w:r>
              <w:rPr>
                <w:rFonts w:ascii="Times New Roman" w:hAnsi="Times New Roman"/>
                <w:b/>
                <w:i/>
                <w:sz w:val="22"/>
                <w:szCs w:val="22"/>
              </w:rPr>
              <w:t>ies</w:t>
            </w:r>
            <w:r w:rsidRPr="0003017E">
              <w:rPr>
                <w:rFonts w:ascii="Times New Roman" w:hAnsi="Times New Roman"/>
                <w:b/>
                <w:i/>
                <w:sz w:val="22"/>
                <w:szCs w:val="22"/>
              </w:rPr>
              <w:t xml:space="preserve"> and partners to improve access </w:t>
            </w:r>
            <w:proofErr w:type="gramStart"/>
            <w:r w:rsidRPr="0003017E">
              <w:rPr>
                <w:rFonts w:ascii="Times New Roman" w:hAnsi="Times New Roman"/>
                <w:b/>
                <w:i/>
                <w:sz w:val="22"/>
                <w:szCs w:val="22"/>
              </w:rPr>
              <w:t>to  community</w:t>
            </w:r>
            <w:proofErr w:type="gramEnd"/>
            <w:r w:rsidRPr="0003017E">
              <w:rPr>
                <w:rFonts w:ascii="Times New Roman" w:hAnsi="Times New Roman"/>
                <w:b/>
                <w:i/>
                <w:sz w:val="22"/>
                <w:szCs w:val="22"/>
              </w:rPr>
              <w:t>-based mental health services for SMVF.</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5. Strategies to attain the goal: </w:t>
            </w:r>
          </w:p>
          <w:p w:rsidR="00D409E9" w:rsidRDefault="00D409E9" w:rsidP="009938C3">
            <w:pPr>
              <w:pStyle w:val="Default"/>
              <w:rPr>
                <w:rFonts w:ascii="Times New Roman" w:hAnsi="Times New Roman"/>
                <w:sz w:val="22"/>
                <w:szCs w:val="22"/>
              </w:rPr>
            </w:pPr>
            <w:r>
              <w:rPr>
                <w:rFonts w:ascii="Times New Roman" w:hAnsi="Times New Roman"/>
                <w:sz w:val="22"/>
                <w:szCs w:val="22"/>
              </w:rPr>
              <w:t xml:space="preserve">a). Develop and maintain partnerships </w:t>
            </w:r>
            <w:r w:rsidRPr="004B6659">
              <w:rPr>
                <w:rFonts w:ascii="Times New Roman" w:hAnsi="Times New Roman"/>
                <w:sz w:val="22"/>
                <w:szCs w:val="22"/>
              </w:rPr>
              <w:t xml:space="preserve"> with </w:t>
            </w:r>
            <w:r>
              <w:rPr>
                <w:rFonts w:ascii="Times New Roman" w:hAnsi="Times New Roman"/>
                <w:sz w:val="22"/>
                <w:szCs w:val="22"/>
              </w:rPr>
              <w:t xml:space="preserve"> the Federal Veterans Administration, the </w:t>
            </w:r>
            <w:r w:rsidRPr="004B6659">
              <w:rPr>
                <w:rFonts w:ascii="Times New Roman" w:hAnsi="Times New Roman"/>
                <w:sz w:val="22"/>
                <w:szCs w:val="22"/>
              </w:rPr>
              <w:t xml:space="preserve">Illinois Departments of Veterans’ Affairs (IDVA), </w:t>
            </w:r>
            <w:r>
              <w:rPr>
                <w:rFonts w:ascii="Times New Roman" w:hAnsi="Times New Roman"/>
                <w:sz w:val="22"/>
                <w:szCs w:val="22"/>
              </w:rPr>
              <w:t xml:space="preserve">and </w:t>
            </w:r>
            <w:r w:rsidRPr="004B6659">
              <w:rPr>
                <w:rFonts w:ascii="Times New Roman" w:hAnsi="Times New Roman"/>
                <w:sz w:val="22"/>
                <w:szCs w:val="22"/>
              </w:rPr>
              <w:t xml:space="preserve">Military Affairs (IDMA),  </w:t>
            </w:r>
            <w:r>
              <w:rPr>
                <w:rFonts w:ascii="Times New Roman" w:hAnsi="Times New Roman"/>
                <w:sz w:val="22"/>
                <w:szCs w:val="22"/>
              </w:rPr>
              <w:t xml:space="preserve">and other agencies and organizations </w:t>
            </w:r>
            <w:r w:rsidRPr="004B6659">
              <w:rPr>
                <w:rFonts w:ascii="Times New Roman" w:hAnsi="Times New Roman"/>
                <w:sz w:val="22"/>
                <w:szCs w:val="22"/>
              </w:rPr>
              <w:t>meet</w:t>
            </w:r>
            <w:r>
              <w:rPr>
                <w:rFonts w:ascii="Times New Roman" w:hAnsi="Times New Roman"/>
                <w:sz w:val="22"/>
                <w:szCs w:val="22"/>
              </w:rPr>
              <w:t>ing</w:t>
            </w:r>
            <w:r w:rsidRPr="004B6659">
              <w:rPr>
                <w:rFonts w:ascii="Times New Roman" w:hAnsi="Times New Roman"/>
                <w:sz w:val="22"/>
                <w:szCs w:val="22"/>
              </w:rPr>
              <w:t xml:space="preserve"> regularly to develop</w:t>
            </w:r>
            <w:r>
              <w:rPr>
                <w:rFonts w:ascii="Times New Roman" w:hAnsi="Times New Roman"/>
                <w:sz w:val="22"/>
                <w:szCs w:val="22"/>
              </w:rPr>
              <w:t xml:space="preserve">, </w:t>
            </w:r>
            <w:r w:rsidRPr="004B6659">
              <w:rPr>
                <w:rFonts w:ascii="Times New Roman" w:hAnsi="Times New Roman"/>
                <w:sz w:val="22"/>
                <w:szCs w:val="22"/>
              </w:rPr>
              <w:t>establish an</w:t>
            </w:r>
            <w:r>
              <w:rPr>
                <w:rFonts w:ascii="Times New Roman" w:hAnsi="Times New Roman"/>
                <w:sz w:val="22"/>
                <w:szCs w:val="22"/>
              </w:rPr>
              <w:t>d maintain a coordinated system of care.</w:t>
            </w:r>
          </w:p>
          <w:p w:rsidR="00D409E9" w:rsidRDefault="00D409E9" w:rsidP="009938C3">
            <w:pPr>
              <w:pStyle w:val="Default"/>
              <w:rPr>
                <w:rFonts w:ascii="Times New Roman" w:hAnsi="Times New Roman"/>
                <w:sz w:val="22"/>
                <w:szCs w:val="22"/>
              </w:rPr>
            </w:pPr>
            <w:r>
              <w:rPr>
                <w:rFonts w:ascii="Times New Roman" w:hAnsi="Times New Roman"/>
                <w:sz w:val="22"/>
                <w:szCs w:val="22"/>
              </w:rPr>
              <w:t xml:space="preserve">b). Develop an </w:t>
            </w:r>
            <w:r w:rsidRPr="004B6659">
              <w:rPr>
                <w:rFonts w:ascii="Times New Roman" w:hAnsi="Times New Roman"/>
                <w:sz w:val="22"/>
                <w:szCs w:val="22"/>
              </w:rPr>
              <w:t>inventory of existing behavioral health system providers and services</w:t>
            </w:r>
            <w:r>
              <w:rPr>
                <w:rFonts w:ascii="Times New Roman" w:hAnsi="Times New Roman"/>
                <w:sz w:val="22"/>
                <w:szCs w:val="22"/>
              </w:rPr>
              <w:t xml:space="preserve"> to provide a referral system.</w:t>
            </w:r>
          </w:p>
          <w:p w:rsidR="00D409E9" w:rsidRDefault="00D409E9" w:rsidP="009938C3">
            <w:pPr>
              <w:pStyle w:val="Default"/>
              <w:rPr>
                <w:rFonts w:ascii="Times New Roman" w:hAnsi="Times New Roman"/>
                <w:sz w:val="22"/>
                <w:szCs w:val="22"/>
              </w:rPr>
            </w:pPr>
            <w:r>
              <w:rPr>
                <w:rFonts w:ascii="Times New Roman" w:hAnsi="Times New Roman"/>
                <w:sz w:val="22"/>
                <w:szCs w:val="22"/>
              </w:rPr>
              <w:t xml:space="preserve">c). Build </w:t>
            </w:r>
            <w:r w:rsidRPr="004B6659">
              <w:rPr>
                <w:rFonts w:ascii="Times New Roman" w:hAnsi="Times New Roman"/>
                <w:sz w:val="22"/>
                <w:szCs w:val="22"/>
              </w:rPr>
              <w:t>a coordinated crisis service intervention system between the VA and community providers, with special emphasis on suicide prevention</w:t>
            </w:r>
            <w:r>
              <w:rPr>
                <w:rFonts w:ascii="Times New Roman" w:hAnsi="Times New Roman"/>
                <w:sz w:val="22"/>
                <w:szCs w:val="22"/>
              </w:rPr>
              <w:t>.</w:t>
            </w:r>
          </w:p>
          <w:p w:rsidR="00D409E9" w:rsidRPr="0003017E" w:rsidRDefault="00D409E9" w:rsidP="009938C3">
            <w:pPr>
              <w:pStyle w:val="Default"/>
              <w:rPr>
                <w:rFonts w:ascii="Times New Roman" w:hAnsi="Times New Roman"/>
                <w:sz w:val="22"/>
                <w:szCs w:val="22"/>
              </w:rPr>
            </w:pPr>
            <w:r>
              <w:rPr>
                <w:rFonts w:ascii="Times New Roman" w:hAnsi="Times New Roman"/>
                <w:sz w:val="22"/>
                <w:szCs w:val="22"/>
              </w:rPr>
              <w:t>d). E</w:t>
            </w:r>
            <w:r w:rsidRPr="004B6659">
              <w:rPr>
                <w:rFonts w:ascii="Times New Roman" w:hAnsi="Times New Roman"/>
                <w:sz w:val="22"/>
                <w:szCs w:val="22"/>
              </w:rPr>
              <w:t>ducat</w:t>
            </w:r>
            <w:r>
              <w:rPr>
                <w:rFonts w:ascii="Times New Roman" w:hAnsi="Times New Roman"/>
                <w:sz w:val="22"/>
                <w:szCs w:val="22"/>
              </w:rPr>
              <w:t xml:space="preserve">e </w:t>
            </w:r>
            <w:r w:rsidRPr="004B6659">
              <w:rPr>
                <w:rFonts w:ascii="Times New Roman" w:hAnsi="Times New Roman"/>
                <w:sz w:val="22"/>
                <w:szCs w:val="22"/>
              </w:rPr>
              <w:t>and train</w:t>
            </w:r>
            <w:r>
              <w:rPr>
                <w:rFonts w:ascii="Times New Roman" w:hAnsi="Times New Roman"/>
                <w:sz w:val="22"/>
                <w:szCs w:val="22"/>
              </w:rPr>
              <w:t xml:space="preserve"> community </w:t>
            </w:r>
            <w:r w:rsidRPr="004B6659">
              <w:rPr>
                <w:rFonts w:ascii="Times New Roman" w:hAnsi="Times New Roman"/>
                <w:sz w:val="22"/>
                <w:szCs w:val="22"/>
              </w:rPr>
              <w:t>providers in milit</w:t>
            </w:r>
            <w:r>
              <w:rPr>
                <w:rFonts w:ascii="Times New Roman" w:hAnsi="Times New Roman"/>
                <w:sz w:val="22"/>
                <w:szCs w:val="22"/>
              </w:rPr>
              <w:t>ary and veteran clinical cultural competence</w:t>
            </w:r>
            <w:proofErr w:type="gramStart"/>
            <w:r>
              <w:rPr>
                <w:rFonts w:ascii="Times New Roman" w:hAnsi="Times New Roman"/>
                <w:sz w:val="22"/>
                <w:szCs w:val="22"/>
              </w:rPr>
              <w:t>.</w:t>
            </w:r>
            <w:r w:rsidRPr="0003017E">
              <w:rPr>
                <w:rFonts w:ascii="Times New Roman" w:hAnsi="Times New Roman"/>
                <w:sz w:val="22"/>
                <w:szCs w:val="22"/>
              </w:rPr>
              <w:t>.</w:t>
            </w:r>
            <w:proofErr w:type="gramEnd"/>
            <w:r w:rsidRPr="0003017E">
              <w:rPr>
                <w:rFonts w:ascii="Times New Roman" w:hAnsi="Times New Roman"/>
                <w:sz w:val="22"/>
                <w:szCs w:val="22"/>
              </w:rPr>
              <w:t xml:space="preserve">  </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rsidR="00D409E9" w:rsidRPr="004B6659" w:rsidRDefault="00D409E9" w:rsidP="009938C3">
            <w:pPr>
              <w:pStyle w:val="Default"/>
              <w:rPr>
                <w:rFonts w:ascii="Times New Roman" w:hAnsi="Times New Roman"/>
                <w:b/>
                <w:sz w:val="22"/>
                <w:szCs w:val="22"/>
              </w:rPr>
            </w:pPr>
            <w:r>
              <w:rPr>
                <w:rFonts w:ascii="Times New Roman" w:hAnsi="Times New Roman"/>
                <w:b/>
                <w:sz w:val="22"/>
                <w:szCs w:val="22"/>
              </w:rPr>
              <w:t>Indicator #1:</w:t>
            </w:r>
            <w:r>
              <w:rPr>
                <w:rFonts w:ascii="Times New Roman" w:hAnsi="Times New Roman"/>
                <w:b/>
                <w:sz w:val="22"/>
                <w:szCs w:val="22"/>
              </w:rPr>
              <w:tab/>
              <w:t>The number of c</w:t>
            </w:r>
            <w:r w:rsidRPr="004B6659">
              <w:rPr>
                <w:rFonts w:ascii="Times New Roman" w:hAnsi="Times New Roman"/>
                <w:b/>
                <w:sz w:val="22"/>
                <w:szCs w:val="22"/>
              </w:rPr>
              <w:t>ollaborative meetings attended by DMH staff representatives that have agendas aimed at completing the</w:t>
            </w:r>
            <w:r>
              <w:rPr>
                <w:rFonts w:ascii="Times New Roman" w:hAnsi="Times New Roman"/>
                <w:b/>
                <w:sz w:val="22"/>
                <w:szCs w:val="22"/>
              </w:rPr>
              <w:t xml:space="preserve"> strategies</w:t>
            </w:r>
            <w:r w:rsidRPr="004B6659">
              <w:rPr>
                <w:rFonts w:ascii="Times New Roman" w:hAnsi="Times New Roman"/>
                <w:b/>
                <w:sz w:val="22"/>
                <w:szCs w:val="22"/>
              </w:rPr>
              <w:t xml:space="preserve"> and coordination of services</w:t>
            </w:r>
            <w:r>
              <w:rPr>
                <w:rFonts w:ascii="Times New Roman" w:hAnsi="Times New Roman"/>
                <w:b/>
                <w:sz w:val="22"/>
                <w:szCs w:val="22"/>
              </w:rPr>
              <w:t xml:space="preserve"> for SMVF</w:t>
            </w:r>
            <w:r w:rsidRPr="004B6659">
              <w:rPr>
                <w:rFonts w:ascii="Times New Roman" w:hAnsi="Times New Roman"/>
                <w:b/>
                <w:sz w:val="22"/>
                <w:szCs w:val="22"/>
              </w:rPr>
              <w:t>.</w:t>
            </w:r>
            <w:r>
              <w:rPr>
                <w:rFonts w:ascii="Times New Roman" w:hAnsi="Times New Roman"/>
                <w:b/>
                <w:sz w:val="22"/>
                <w:szCs w:val="22"/>
              </w:rPr>
              <w:t xml:space="preserve">  </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Pr>
                <w:rFonts w:ascii="Times New Roman" w:hAnsi="Times New Roman"/>
                <w:sz w:val="22"/>
                <w:szCs w:val="22"/>
              </w:rPr>
              <w:t xml:space="preserve"> </w:t>
            </w:r>
            <w:r w:rsidRPr="006C32C1">
              <w:rPr>
                <w:rFonts w:ascii="Times New Roman" w:hAnsi="Times New Roman"/>
                <w:b/>
                <w:sz w:val="22"/>
                <w:szCs w:val="22"/>
              </w:rPr>
              <w:t>1</w:t>
            </w:r>
            <w:r>
              <w:rPr>
                <w:rFonts w:ascii="Times New Roman" w:hAnsi="Times New Roman"/>
                <w:b/>
                <w:sz w:val="22"/>
                <w:szCs w:val="22"/>
              </w:rPr>
              <w:t>4</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 By the end of FY201</w:t>
            </w:r>
            <w:r>
              <w:rPr>
                <w:rFonts w:ascii="Times New Roman" w:hAnsi="Times New Roman"/>
                <w:sz w:val="22"/>
                <w:szCs w:val="22"/>
              </w:rPr>
              <w:t xml:space="preserve">5 </w:t>
            </w:r>
            <w:r w:rsidRPr="004B6659">
              <w:rPr>
                <w:rFonts w:ascii="Times New Roman" w:hAnsi="Times New Roman"/>
                <w:sz w:val="22"/>
                <w:szCs w:val="22"/>
              </w:rPr>
              <w:t>the number of collaborative meetings attended by DMH representatives that have agendas aimed at completing the behavioral health inventory and coordination of existing services.</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Pr="006C32C1">
              <w:rPr>
                <w:rFonts w:ascii="Times New Roman" w:hAnsi="Times New Roman"/>
                <w:b/>
                <w:sz w:val="22"/>
                <w:szCs w:val="22"/>
              </w:rPr>
              <w:t>15</w:t>
            </w:r>
            <w:r>
              <w:rPr>
                <w:rFonts w:ascii="Times New Roman" w:hAnsi="Times New Roman"/>
                <w:b/>
                <w:sz w:val="22"/>
                <w:szCs w:val="22"/>
              </w:rPr>
              <w:t xml:space="preserve"> meetings (12 were targeted)</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By the end of FY201</w:t>
            </w:r>
            <w:r>
              <w:rPr>
                <w:rFonts w:ascii="Times New Roman" w:hAnsi="Times New Roman"/>
                <w:sz w:val="22"/>
                <w:szCs w:val="22"/>
              </w:rPr>
              <w:t>6</w:t>
            </w:r>
            <w:r w:rsidRPr="004B6659">
              <w:rPr>
                <w:rFonts w:ascii="Times New Roman" w:hAnsi="Times New Roman"/>
                <w:sz w:val="22"/>
                <w:szCs w:val="22"/>
              </w:rPr>
              <w:t xml:space="preserve">, the number of </w:t>
            </w:r>
            <w:r>
              <w:rPr>
                <w:rFonts w:ascii="Times New Roman" w:hAnsi="Times New Roman"/>
                <w:sz w:val="22"/>
                <w:szCs w:val="22"/>
              </w:rPr>
              <w:t xml:space="preserve">formal partnerships, IJF BHWG members, and </w:t>
            </w:r>
            <w:r w:rsidRPr="004B6659">
              <w:rPr>
                <w:rFonts w:ascii="Times New Roman" w:hAnsi="Times New Roman"/>
                <w:sz w:val="22"/>
                <w:szCs w:val="22"/>
              </w:rPr>
              <w:t>collaborative meetings attended by DMH representatives that have agendas aimed at completing the behavioral health inventory and coordination of services.</w:t>
            </w:r>
          </w:p>
        </w:tc>
      </w:tr>
      <w:tr w:rsidR="00D409E9" w:rsidRPr="004B6659" w:rsidTr="009938C3">
        <w:tc>
          <w:tcPr>
            <w:tcW w:w="8856" w:type="dxa"/>
            <w:gridSpan w:val="2"/>
            <w:shd w:val="clear" w:color="auto" w:fill="auto"/>
          </w:tcPr>
          <w:p w:rsidR="00D409E9" w:rsidRDefault="00D409E9" w:rsidP="009938C3">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 </w:t>
            </w:r>
            <w:r w:rsidR="00605E25" w:rsidRPr="00605E25">
              <w:rPr>
                <w:rFonts w:ascii="Times New Roman" w:hAnsi="Times New Roman"/>
                <w:b/>
                <w:sz w:val="22"/>
                <w:szCs w:val="22"/>
              </w:rPr>
              <w:t>Target:</w:t>
            </w:r>
            <w:r w:rsidR="00605E25">
              <w:rPr>
                <w:rFonts w:ascii="Times New Roman" w:hAnsi="Times New Roman"/>
                <w:sz w:val="22"/>
                <w:szCs w:val="22"/>
              </w:rPr>
              <w:t xml:space="preserve"> </w:t>
            </w:r>
            <w:r w:rsidRPr="003D13D7">
              <w:rPr>
                <w:rFonts w:ascii="Times New Roman" w:hAnsi="Times New Roman"/>
                <w:b/>
                <w:sz w:val="22"/>
                <w:szCs w:val="22"/>
              </w:rPr>
              <w:t>12</w:t>
            </w:r>
            <w:r>
              <w:rPr>
                <w:rFonts w:ascii="Times New Roman" w:hAnsi="Times New Roman"/>
                <w:b/>
                <w:sz w:val="22"/>
                <w:szCs w:val="22"/>
              </w:rPr>
              <w:t xml:space="preserve"> were targeted. </w:t>
            </w:r>
            <w:r w:rsidR="008D5451">
              <w:rPr>
                <w:rFonts w:ascii="Times New Roman" w:hAnsi="Times New Roman"/>
                <w:b/>
                <w:sz w:val="22"/>
                <w:szCs w:val="22"/>
              </w:rPr>
              <w:t xml:space="preserve">Actual in FY2017: </w:t>
            </w:r>
            <w:r w:rsidR="008D5451" w:rsidRPr="008D5451">
              <w:rPr>
                <w:rFonts w:ascii="Times New Roman" w:hAnsi="Times New Roman"/>
                <w:b/>
                <w:sz w:val="22"/>
                <w:szCs w:val="22"/>
              </w:rPr>
              <w:t xml:space="preserve">28 </w:t>
            </w:r>
            <w:proofErr w:type="gramStart"/>
            <w:r w:rsidR="008D5451" w:rsidRPr="008D5451">
              <w:rPr>
                <w:rFonts w:ascii="Times New Roman" w:hAnsi="Times New Roman"/>
                <w:b/>
                <w:sz w:val="22"/>
                <w:szCs w:val="22"/>
              </w:rPr>
              <w:t>meetings</w:t>
            </w:r>
            <w:r w:rsidR="008D5451">
              <w:rPr>
                <w:rFonts w:ascii="Times New Roman" w:hAnsi="Times New Roman"/>
                <w:sz w:val="22"/>
                <w:szCs w:val="22"/>
              </w:rPr>
              <w:t xml:space="preserve">  (</w:t>
            </w:r>
            <w:proofErr w:type="gramEnd"/>
            <w:r w:rsidR="008D5451" w:rsidRPr="008D5451">
              <w:rPr>
                <w:rFonts w:ascii="Times New Roman" w:hAnsi="Times New Roman"/>
                <w:b/>
                <w:sz w:val="22"/>
                <w:szCs w:val="22"/>
              </w:rPr>
              <w:t>Included s</w:t>
            </w:r>
            <w:r>
              <w:rPr>
                <w:rFonts w:ascii="Times New Roman" w:hAnsi="Times New Roman"/>
                <w:b/>
                <w:sz w:val="22"/>
                <w:szCs w:val="22"/>
              </w:rPr>
              <w:t>ix working groups plus the IJF Board meeting at least quarterly (7x4=28) meetings.</w:t>
            </w:r>
            <w:r w:rsidR="008D5451">
              <w:rPr>
                <w:rFonts w:ascii="Times New Roman" w:hAnsi="Times New Roman"/>
                <w:b/>
                <w:sz w:val="22"/>
                <w:szCs w:val="22"/>
              </w:rPr>
              <w:t>)</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1. By the end of FY201</w:t>
            </w:r>
            <w:r>
              <w:rPr>
                <w:rFonts w:ascii="Times New Roman" w:hAnsi="Times New Roman"/>
                <w:sz w:val="22"/>
                <w:szCs w:val="22"/>
              </w:rPr>
              <w:t>7</w:t>
            </w:r>
            <w:r w:rsidRPr="004B6659">
              <w:rPr>
                <w:rFonts w:ascii="Times New Roman" w:hAnsi="Times New Roman"/>
                <w:sz w:val="22"/>
                <w:szCs w:val="22"/>
              </w:rPr>
              <w:t xml:space="preserve">, the number of </w:t>
            </w:r>
            <w:r w:rsidRPr="000A1644">
              <w:rPr>
                <w:rFonts w:ascii="Times New Roman" w:hAnsi="Times New Roman"/>
                <w:sz w:val="22"/>
                <w:szCs w:val="22"/>
              </w:rPr>
              <w:t xml:space="preserve">formal partnerships, IJF BHWG members, and </w:t>
            </w:r>
            <w:r w:rsidRPr="004B6659">
              <w:rPr>
                <w:rFonts w:ascii="Times New Roman" w:hAnsi="Times New Roman"/>
                <w:sz w:val="22"/>
                <w:szCs w:val="22"/>
              </w:rPr>
              <w:t xml:space="preserve">collaborative meetings attended by DMH representatives that have agendas aimed at completing the behavioral health inventory and coordination of existing services. </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d) Data source: </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Meeting Minutes and records of DMH staff members assigned to this collaborative task.</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4B6659">
              <w:rPr>
                <w:rFonts w:ascii="Times New Roman" w:hAnsi="Times New Roman"/>
                <w:sz w:val="22"/>
                <w:szCs w:val="22"/>
              </w:rPr>
              <w:tab/>
              <w:t>See Above.</w:t>
            </w:r>
          </w:p>
        </w:tc>
      </w:tr>
      <w:tr w:rsidR="00D409E9" w:rsidRPr="004B6659" w:rsidTr="009938C3">
        <w:tc>
          <w:tcPr>
            <w:tcW w:w="8856" w:type="dxa"/>
            <w:gridSpan w:val="2"/>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None.</w:t>
            </w:r>
          </w:p>
        </w:tc>
      </w:tr>
      <w:tr w:rsidR="003B6B1E" w:rsidRPr="0003017E" w:rsidTr="00F035FF">
        <w:tc>
          <w:tcPr>
            <w:tcW w:w="8856" w:type="dxa"/>
            <w:gridSpan w:val="2"/>
            <w:shd w:val="clear" w:color="auto" w:fill="auto"/>
          </w:tcPr>
          <w:p w:rsidR="003B6B1E" w:rsidRPr="0003017E" w:rsidRDefault="003B6B1E" w:rsidP="00F035FF">
            <w:pPr>
              <w:pStyle w:val="Default"/>
              <w:rPr>
                <w:rFonts w:ascii="Times New Roman" w:hAnsi="Times New Roman"/>
                <w:b/>
                <w:sz w:val="22"/>
                <w:szCs w:val="22"/>
              </w:rPr>
            </w:pPr>
            <w:r w:rsidRPr="0003017E">
              <w:rPr>
                <w:rFonts w:ascii="Times New Roman" w:hAnsi="Times New Roman"/>
                <w:b/>
                <w:sz w:val="22"/>
                <w:szCs w:val="22"/>
              </w:rPr>
              <w:lastRenderedPageBreak/>
              <w:t xml:space="preserve">7. Report  of Progress toward goal attainment </w:t>
            </w:r>
          </w:p>
          <w:p w:rsidR="003B6B1E" w:rsidRPr="0003017E" w:rsidRDefault="003B6B1E" w:rsidP="00F035FF">
            <w:pPr>
              <w:pStyle w:val="Default"/>
              <w:rPr>
                <w:rFonts w:ascii="Times New Roman" w:hAnsi="Times New Roman"/>
                <w:sz w:val="22"/>
                <w:szCs w:val="22"/>
              </w:rPr>
            </w:pPr>
            <w:r>
              <w:rPr>
                <w:rFonts w:ascii="Times New Roman" w:hAnsi="Times New Roman"/>
                <w:b/>
                <w:sz w:val="22"/>
                <w:szCs w:val="22"/>
              </w:rPr>
              <w:t>Second Y</w:t>
            </w:r>
            <w:r w:rsidRPr="0003017E">
              <w:rPr>
                <w:rFonts w:ascii="Times New Roman" w:hAnsi="Times New Roman"/>
                <w:b/>
                <w:sz w:val="22"/>
                <w:szCs w:val="22"/>
              </w:rPr>
              <w:t xml:space="preserve">ear </w:t>
            </w:r>
            <w:r>
              <w:rPr>
                <w:rFonts w:ascii="Times New Roman" w:hAnsi="Times New Roman"/>
                <w:b/>
                <w:sz w:val="22"/>
                <w:szCs w:val="22"/>
              </w:rPr>
              <w:t>T</w:t>
            </w:r>
            <w:r w:rsidRPr="0003017E">
              <w:rPr>
                <w:rFonts w:ascii="Times New Roman" w:hAnsi="Times New Roman"/>
                <w:b/>
                <w:sz w:val="22"/>
                <w:szCs w:val="22"/>
              </w:rPr>
              <w:t>arget:    __</w:t>
            </w:r>
            <w:r>
              <w:rPr>
                <w:rFonts w:ascii="Times New Roman" w:hAnsi="Times New Roman"/>
                <w:b/>
                <w:sz w:val="22"/>
                <w:szCs w:val="22"/>
              </w:rPr>
              <w:t>X</w:t>
            </w:r>
            <w:r w:rsidRPr="0003017E">
              <w:rPr>
                <w:rFonts w:ascii="Times New Roman" w:hAnsi="Times New Roman"/>
                <w:b/>
                <w:sz w:val="22"/>
                <w:szCs w:val="22"/>
              </w:rPr>
              <w:t>__</w:t>
            </w:r>
            <w:r>
              <w:rPr>
                <w:rFonts w:ascii="Times New Roman" w:hAnsi="Times New Roman"/>
                <w:b/>
                <w:sz w:val="22"/>
                <w:szCs w:val="22"/>
              </w:rPr>
              <w:t xml:space="preserve"> A</w:t>
            </w:r>
            <w:r w:rsidRPr="0003017E">
              <w:rPr>
                <w:rFonts w:ascii="Times New Roman" w:hAnsi="Times New Roman"/>
                <w:b/>
                <w:sz w:val="22"/>
                <w:szCs w:val="22"/>
              </w:rPr>
              <w:t>chieved</w:t>
            </w:r>
            <w:r>
              <w:rPr>
                <w:rFonts w:ascii="Times New Roman" w:hAnsi="Times New Roman"/>
                <w:b/>
                <w:sz w:val="22"/>
                <w:szCs w:val="22"/>
              </w:rPr>
              <w:t xml:space="preserve"> </w:t>
            </w:r>
            <w:r w:rsidRPr="0003017E">
              <w:rPr>
                <w:rFonts w:ascii="Times New Roman" w:hAnsi="Times New Roman"/>
                <w:b/>
                <w:sz w:val="22"/>
                <w:szCs w:val="22"/>
              </w:rPr>
              <w:t>______</w:t>
            </w:r>
            <w:r>
              <w:rPr>
                <w:rFonts w:ascii="Times New Roman" w:hAnsi="Times New Roman"/>
                <w:b/>
                <w:sz w:val="22"/>
                <w:szCs w:val="22"/>
              </w:rPr>
              <w:t xml:space="preserve"> </w:t>
            </w:r>
            <w:r w:rsidRPr="0003017E">
              <w:rPr>
                <w:rFonts w:ascii="Times New Roman" w:hAnsi="Times New Roman"/>
                <w:b/>
                <w:sz w:val="22"/>
                <w:szCs w:val="22"/>
              </w:rPr>
              <w:t>Not Achieved (If not achieved,  explain why)</w:t>
            </w:r>
          </w:p>
        </w:tc>
      </w:tr>
    </w:tbl>
    <w:p w:rsidR="00D409E9" w:rsidRDefault="00D409E9" w:rsidP="00D409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09E9" w:rsidRPr="004B6659" w:rsidTr="009938C3">
        <w:tc>
          <w:tcPr>
            <w:tcW w:w="8856" w:type="dxa"/>
            <w:shd w:val="clear" w:color="auto" w:fill="auto"/>
          </w:tcPr>
          <w:p w:rsidR="00D409E9" w:rsidRDefault="00D409E9" w:rsidP="009938C3">
            <w:pPr>
              <w:pStyle w:val="Default"/>
              <w:rPr>
                <w:rFonts w:ascii="Times New Roman" w:hAnsi="Times New Roman"/>
                <w:b/>
                <w:sz w:val="22"/>
                <w:szCs w:val="22"/>
              </w:rPr>
            </w:pPr>
            <w:r>
              <w:rPr>
                <w:rFonts w:ascii="Times New Roman" w:hAnsi="Times New Roman"/>
                <w:b/>
                <w:sz w:val="22"/>
                <w:szCs w:val="22"/>
              </w:rPr>
              <w:t>Indicator #2.</w:t>
            </w:r>
          </w:p>
          <w:p w:rsidR="00D409E9" w:rsidRPr="004B6659" w:rsidRDefault="00D409E9" w:rsidP="009938C3">
            <w:pPr>
              <w:pStyle w:val="Default"/>
              <w:rPr>
                <w:rFonts w:ascii="Times New Roman" w:hAnsi="Times New Roman"/>
                <w:sz w:val="22"/>
                <w:szCs w:val="22"/>
              </w:rPr>
            </w:pPr>
            <w:r>
              <w:rPr>
                <w:rFonts w:ascii="Times New Roman" w:hAnsi="Times New Roman"/>
                <w:b/>
                <w:sz w:val="22"/>
                <w:szCs w:val="22"/>
              </w:rPr>
              <w:t xml:space="preserve">The number of Military and Veteran 101 Clinical Cultural Competency Workshops completed during the fiscal year and the number of participants each year. </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Pr>
                <w:rFonts w:ascii="Times New Roman" w:hAnsi="Times New Roman"/>
                <w:sz w:val="22"/>
                <w:szCs w:val="22"/>
              </w:rPr>
              <w:t xml:space="preserve"> </w:t>
            </w:r>
            <w:r w:rsidRPr="00F27043">
              <w:rPr>
                <w:rFonts w:ascii="Times New Roman" w:hAnsi="Times New Roman"/>
                <w:b/>
                <w:sz w:val="22"/>
                <w:szCs w:val="22"/>
              </w:rPr>
              <w:t>N/A</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Pr>
                <w:rFonts w:ascii="Times New Roman" w:hAnsi="Times New Roman"/>
                <w:sz w:val="22"/>
                <w:szCs w:val="22"/>
              </w:rPr>
              <w:t xml:space="preserve"> </w:t>
            </w:r>
            <w:r w:rsidRPr="003D13D7">
              <w:rPr>
                <w:rFonts w:ascii="Times New Roman" w:hAnsi="Times New Roman"/>
                <w:b/>
                <w:sz w:val="22"/>
                <w:szCs w:val="22"/>
              </w:rPr>
              <w:t>Four (4) Workshops completed.  Target was a minimum of two.</w:t>
            </w:r>
          </w:p>
        </w:tc>
      </w:tr>
      <w:tr w:rsidR="00D409E9" w:rsidRPr="004B6659" w:rsidTr="009938C3">
        <w:tc>
          <w:tcPr>
            <w:tcW w:w="8856" w:type="dxa"/>
            <w:shd w:val="clear" w:color="auto" w:fill="auto"/>
          </w:tcPr>
          <w:p w:rsidR="00D409E9" w:rsidRPr="004B6659" w:rsidRDefault="00D409E9" w:rsidP="004D0640">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8D5451">
              <w:rPr>
                <w:rFonts w:ascii="Times New Roman" w:hAnsi="Times New Roman"/>
                <w:sz w:val="22"/>
                <w:szCs w:val="22"/>
              </w:rPr>
              <w:t xml:space="preserve"> </w:t>
            </w:r>
            <w:r w:rsidRPr="00C123B3">
              <w:rPr>
                <w:rFonts w:ascii="Times New Roman" w:hAnsi="Times New Roman"/>
                <w:b/>
                <w:sz w:val="22"/>
                <w:szCs w:val="22"/>
              </w:rPr>
              <w:t xml:space="preserve">Due to funding and resource limitations </w:t>
            </w:r>
            <w:r w:rsidR="004D0640">
              <w:rPr>
                <w:rFonts w:ascii="Times New Roman" w:hAnsi="Times New Roman"/>
                <w:b/>
                <w:sz w:val="22"/>
                <w:szCs w:val="22"/>
              </w:rPr>
              <w:t xml:space="preserve">of the Illinois Joining Forces Foundation, </w:t>
            </w:r>
            <w:r w:rsidRPr="00C123B3">
              <w:rPr>
                <w:rFonts w:ascii="Times New Roman" w:hAnsi="Times New Roman"/>
                <w:b/>
                <w:sz w:val="22"/>
                <w:szCs w:val="22"/>
              </w:rPr>
              <w:t xml:space="preserve">Military and Veteran 101 Workshops were </w:t>
            </w:r>
            <w:r w:rsidR="004D0640">
              <w:rPr>
                <w:rFonts w:ascii="Times New Roman" w:hAnsi="Times New Roman"/>
                <w:b/>
                <w:sz w:val="22"/>
                <w:szCs w:val="22"/>
              </w:rPr>
              <w:t>not conducted in FY2017</w:t>
            </w:r>
            <w:r w:rsidRPr="00C123B3">
              <w:rPr>
                <w:rFonts w:ascii="Times New Roman" w:hAnsi="Times New Roman"/>
                <w:b/>
                <w:sz w:val="22"/>
                <w:szCs w:val="22"/>
              </w:rPr>
              <w:t>.</w:t>
            </w:r>
            <w:r w:rsidR="004D0640">
              <w:rPr>
                <w:rFonts w:ascii="Times New Roman" w:hAnsi="Times New Roman"/>
                <w:b/>
                <w:sz w:val="22"/>
                <w:szCs w:val="22"/>
              </w:rPr>
              <w:t xml:space="preserve"> </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d) Data source: </w:t>
            </w:r>
          </w:p>
          <w:p w:rsidR="00D409E9" w:rsidRPr="004B6659" w:rsidRDefault="00D409E9" w:rsidP="009938C3">
            <w:pPr>
              <w:pStyle w:val="Default"/>
              <w:rPr>
                <w:rFonts w:ascii="Times New Roman" w:hAnsi="Times New Roman"/>
                <w:sz w:val="22"/>
                <w:szCs w:val="22"/>
              </w:rPr>
            </w:pPr>
            <w:r>
              <w:rPr>
                <w:rFonts w:ascii="Times New Roman" w:hAnsi="Times New Roman"/>
                <w:sz w:val="22"/>
                <w:szCs w:val="22"/>
              </w:rPr>
              <w:t xml:space="preserve">Calendar dates of these events and attendance records of each. </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4B6659">
              <w:rPr>
                <w:rFonts w:ascii="Times New Roman" w:hAnsi="Times New Roman"/>
                <w:sz w:val="22"/>
                <w:szCs w:val="22"/>
              </w:rPr>
              <w:tab/>
              <w:t>See Above.</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None.</w:t>
            </w:r>
          </w:p>
        </w:tc>
      </w:tr>
      <w:tr w:rsidR="005E502A" w:rsidRPr="0003017E" w:rsidTr="00F035FF">
        <w:tc>
          <w:tcPr>
            <w:tcW w:w="8856" w:type="dxa"/>
            <w:shd w:val="clear" w:color="auto" w:fill="auto"/>
          </w:tcPr>
          <w:p w:rsidR="005E502A" w:rsidRPr="0003017E" w:rsidRDefault="005E502A" w:rsidP="00F035FF">
            <w:pPr>
              <w:pStyle w:val="Default"/>
              <w:rPr>
                <w:rFonts w:ascii="Times New Roman" w:hAnsi="Times New Roman"/>
                <w:b/>
                <w:sz w:val="22"/>
                <w:szCs w:val="22"/>
              </w:rPr>
            </w:pPr>
            <w:r w:rsidRPr="0003017E">
              <w:rPr>
                <w:rFonts w:ascii="Times New Roman" w:hAnsi="Times New Roman"/>
                <w:b/>
                <w:sz w:val="22"/>
                <w:szCs w:val="22"/>
              </w:rPr>
              <w:t xml:space="preserve">7. Report  of Progress toward goal attainment </w:t>
            </w:r>
          </w:p>
          <w:p w:rsidR="005E502A" w:rsidRPr="0003017E" w:rsidRDefault="005E502A" w:rsidP="003B6B1E">
            <w:pPr>
              <w:pStyle w:val="Default"/>
              <w:rPr>
                <w:rFonts w:ascii="Times New Roman" w:hAnsi="Times New Roman"/>
                <w:sz w:val="22"/>
                <w:szCs w:val="22"/>
              </w:rPr>
            </w:pPr>
            <w:r>
              <w:rPr>
                <w:rFonts w:ascii="Times New Roman" w:hAnsi="Times New Roman"/>
                <w:b/>
                <w:sz w:val="22"/>
                <w:szCs w:val="22"/>
              </w:rPr>
              <w:t>Second Y</w:t>
            </w:r>
            <w:r w:rsidRPr="0003017E">
              <w:rPr>
                <w:rFonts w:ascii="Times New Roman" w:hAnsi="Times New Roman"/>
                <w:b/>
                <w:sz w:val="22"/>
                <w:szCs w:val="22"/>
              </w:rPr>
              <w:t xml:space="preserve">ear </w:t>
            </w:r>
            <w:r>
              <w:rPr>
                <w:rFonts w:ascii="Times New Roman" w:hAnsi="Times New Roman"/>
                <w:b/>
                <w:sz w:val="22"/>
                <w:szCs w:val="22"/>
              </w:rPr>
              <w:t>T</w:t>
            </w:r>
            <w:r w:rsidRPr="0003017E">
              <w:rPr>
                <w:rFonts w:ascii="Times New Roman" w:hAnsi="Times New Roman"/>
                <w:b/>
                <w:sz w:val="22"/>
                <w:szCs w:val="22"/>
              </w:rPr>
              <w:t>arget:    __</w:t>
            </w:r>
            <w:r>
              <w:rPr>
                <w:rFonts w:ascii="Times New Roman" w:hAnsi="Times New Roman"/>
                <w:b/>
                <w:sz w:val="22"/>
                <w:szCs w:val="22"/>
              </w:rPr>
              <w:t xml:space="preserve"> A</w:t>
            </w:r>
            <w:r w:rsidRPr="0003017E">
              <w:rPr>
                <w:rFonts w:ascii="Times New Roman" w:hAnsi="Times New Roman"/>
                <w:b/>
                <w:sz w:val="22"/>
                <w:szCs w:val="22"/>
              </w:rPr>
              <w:t>chieved</w:t>
            </w:r>
            <w:r>
              <w:rPr>
                <w:rFonts w:ascii="Times New Roman" w:hAnsi="Times New Roman"/>
                <w:b/>
                <w:sz w:val="22"/>
                <w:szCs w:val="22"/>
              </w:rPr>
              <w:t xml:space="preserve"> </w:t>
            </w:r>
            <w:r w:rsidRPr="0003017E">
              <w:rPr>
                <w:rFonts w:ascii="Times New Roman" w:hAnsi="Times New Roman"/>
                <w:b/>
                <w:sz w:val="22"/>
                <w:szCs w:val="22"/>
              </w:rPr>
              <w:t>____</w:t>
            </w:r>
            <w:r w:rsidR="003B6B1E">
              <w:rPr>
                <w:rFonts w:ascii="Times New Roman" w:hAnsi="Times New Roman"/>
                <w:b/>
                <w:sz w:val="22"/>
                <w:szCs w:val="22"/>
              </w:rPr>
              <w:t>X</w:t>
            </w:r>
            <w:r w:rsidRPr="0003017E">
              <w:rPr>
                <w:rFonts w:ascii="Times New Roman" w:hAnsi="Times New Roman"/>
                <w:b/>
                <w:sz w:val="22"/>
                <w:szCs w:val="22"/>
              </w:rPr>
              <w:t>__</w:t>
            </w:r>
            <w:r>
              <w:rPr>
                <w:rFonts w:ascii="Times New Roman" w:hAnsi="Times New Roman"/>
                <w:b/>
                <w:sz w:val="22"/>
                <w:szCs w:val="22"/>
              </w:rPr>
              <w:t xml:space="preserve"> </w:t>
            </w:r>
            <w:r w:rsidRPr="0003017E">
              <w:rPr>
                <w:rFonts w:ascii="Times New Roman" w:hAnsi="Times New Roman"/>
                <w:b/>
                <w:sz w:val="22"/>
                <w:szCs w:val="22"/>
              </w:rPr>
              <w:t>Not Achieved (If not achieved,  explain why)</w:t>
            </w:r>
          </w:p>
        </w:tc>
      </w:tr>
    </w:tbl>
    <w:p w:rsidR="00527105" w:rsidRDefault="00527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09E9" w:rsidRPr="00DE75FF" w:rsidTr="009938C3">
        <w:tc>
          <w:tcPr>
            <w:tcW w:w="8856" w:type="dxa"/>
            <w:shd w:val="clear" w:color="auto" w:fill="auto"/>
          </w:tcPr>
          <w:p w:rsidR="00D409E9" w:rsidRPr="00DE75FF" w:rsidRDefault="00D409E9" w:rsidP="009938C3">
            <w:pPr>
              <w:pStyle w:val="Default"/>
              <w:rPr>
                <w:rFonts w:ascii="Times New Roman" w:hAnsi="Times New Roman"/>
                <w:b/>
                <w:sz w:val="22"/>
                <w:szCs w:val="22"/>
              </w:rPr>
            </w:pPr>
            <w:r w:rsidRPr="00DE75FF">
              <w:rPr>
                <w:rFonts w:ascii="Times New Roman" w:hAnsi="Times New Roman"/>
                <w:b/>
                <w:sz w:val="22"/>
                <w:szCs w:val="22"/>
              </w:rPr>
              <w:t>Indicator #3:</w:t>
            </w:r>
            <w:r w:rsidRPr="00DE75FF">
              <w:rPr>
                <w:rFonts w:ascii="Times New Roman" w:hAnsi="Times New Roman"/>
                <w:b/>
                <w:sz w:val="22"/>
                <w:szCs w:val="22"/>
              </w:rPr>
              <w:tab/>
              <w:t xml:space="preserve">An Annual Report describing progress of: (1) Partnering with the </w:t>
            </w:r>
            <w:r>
              <w:rPr>
                <w:rFonts w:ascii="Times New Roman" w:hAnsi="Times New Roman"/>
                <w:b/>
                <w:sz w:val="22"/>
                <w:szCs w:val="22"/>
              </w:rPr>
              <w:t>U.S. Department of Veterans Affairs (DVA)</w:t>
            </w:r>
            <w:r w:rsidRPr="00DE75FF">
              <w:rPr>
                <w:rFonts w:ascii="Times New Roman" w:hAnsi="Times New Roman"/>
                <w:b/>
                <w:sz w:val="22"/>
                <w:szCs w:val="22"/>
              </w:rPr>
              <w:t>, the Illinois Departments of Veterans’ Affairs (IDVA), and Military Affairs (IDMA),  and increasing the number of other agencies and organizations statewide to address a coordinated system of care. (2) Increasing and expanding the membership of the Illinois Joining Forces (IJF) Behavioral Health Working Group (BHWG). (3) Creating and maintaining a coordinated Crisis Service Intervention System that addresses SMVF needs.</w:t>
            </w:r>
            <w:r>
              <w:rPr>
                <w:rFonts w:ascii="Times New Roman" w:hAnsi="Times New Roman"/>
                <w:b/>
                <w:sz w:val="22"/>
                <w:szCs w:val="22"/>
              </w:rPr>
              <w:t xml:space="preserve"> </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Pr>
                <w:rFonts w:ascii="Times New Roman" w:hAnsi="Times New Roman"/>
                <w:sz w:val="22"/>
                <w:szCs w:val="22"/>
              </w:rPr>
              <w:t xml:space="preserve"> N/A</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By the end of FY201</w:t>
            </w:r>
            <w:r>
              <w:rPr>
                <w:rFonts w:ascii="Times New Roman" w:hAnsi="Times New Roman"/>
                <w:sz w:val="22"/>
                <w:szCs w:val="22"/>
              </w:rPr>
              <w:t>6</w:t>
            </w:r>
            <w:r w:rsidRPr="004B6659">
              <w:rPr>
                <w:rFonts w:ascii="Times New Roman" w:hAnsi="Times New Roman"/>
                <w:sz w:val="22"/>
                <w:szCs w:val="22"/>
              </w:rPr>
              <w:t xml:space="preserve">, </w:t>
            </w:r>
            <w:r>
              <w:rPr>
                <w:rFonts w:ascii="Times New Roman" w:hAnsi="Times New Roman"/>
                <w:sz w:val="22"/>
                <w:szCs w:val="22"/>
              </w:rPr>
              <w:t xml:space="preserve">a report on the </w:t>
            </w:r>
            <w:r w:rsidRPr="004B6659">
              <w:rPr>
                <w:rFonts w:ascii="Times New Roman" w:hAnsi="Times New Roman"/>
                <w:sz w:val="22"/>
                <w:szCs w:val="22"/>
              </w:rPr>
              <w:t xml:space="preserve">number of </w:t>
            </w:r>
            <w:r>
              <w:rPr>
                <w:rFonts w:ascii="Times New Roman" w:hAnsi="Times New Roman"/>
                <w:sz w:val="22"/>
                <w:szCs w:val="22"/>
              </w:rPr>
              <w:t xml:space="preserve">formal partnerships, IJF BHWG members, and </w:t>
            </w:r>
            <w:r w:rsidRPr="004B6659">
              <w:rPr>
                <w:rFonts w:ascii="Times New Roman" w:hAnsi="Times New Roman"/>
                <w:sz w:val="22"/>
                <w:szCs w:val="22"/>
              </w:rPr>
              <w:t>collaborative meetings attended by DMH representatives that have agendas aimed at completing the behavioral health inventory and coordination of services</w:t>
            </w:r>
            <w:r>
              <w:rPr>
                <w:rFonts w:ascii="Times New Roman" w:hAnsi="Times New Roman"/>
                <w:sz w:val="22"/>
                <w:szCs w:val="22"/>
              </w:rPr>
              <w:t xml:space="preserve"> and on</w:t>
            </w:r>
            <w:r w:rsidRPr="004B6659">
              <w:rPr>
                <w:rFonts w:ascii="Times New Roman" w:hAnsi="Times New Roman"/>
                <w:sz w:val="22"/>
                <w:szCs w:val="22"/>
              </w:rPr>
              <w:t xml:space="preserve"> the status of the system of care for SMVF individuals</w:t>
            </w:r>
            <w:r>
              <w:rPr>
                <w:rFonts w:ascii="Times New Roman" w:hAnsi="Times New Roman"/>
                <w:sz w:val="22"/>
                <w:szCs w:val="22"/>
              </w:rPr>
              <w:t xml:space="preserve"> citing </w:t>
            </w:r>
            <w:r w:rsidRPr="004B6659">
              <w:rPr>
                <w:rFonts w:ascii="Times New Roman" w:hAnsi="Times New Roman"/>
                <w:sz w:val="22"/>
                <w:szCs w:val="22"/>
              </w:rPr>
              <w:t xml:space="preserve">collaborative accomplishments </w:t>
            </w:r>
            <w:r>
              <w:rPr>
                <w:rFonts w:ascii="Times New Roman" w:hAnsi="Times New Roman"/>
                <w:sz w:val="22"/>
                <w:szCs w:val="22"/>
              </w:rPr>
              <w:t xml:space="preserve">during the fiscal year. </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Pr="00436DEF">
              <w:rPr>
                <w:rFonts w:ascii="Times New Roman" w:hAnsi="Times New Roman"/>
                <w:b/>
                <w:sz w:val="22"/>
                <w:szCs w:val="22"/>
              </w:rPr>
              <w:t>A report on SFY 2017 is pending.</w:t>
            </w:r>
          </w:p>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By the end of FY201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a report on continued progress which documents increases in </w:t>
            </w:r>
            <w:r w:rsidRPr="004B6659">
              <w:rPr>
                <w:rFonts w:ascii="Times New Roman" w:hAnsi="Times New Roman"/>
                <w:sz w:val="22"/>
                <w:szCs w:val="22"/>
              </w:rPr>
              <w:t xml:space="preserve">the number of </w:t>
            </w:r>
            <w:r w:rsidRPr="000A1644">
              <w:rPr>
                <w:rFonts w:ascii="Times New Roman" w:hAnsi="Times New Roman"/>
                <w:sz w:val="22"/>
                <w:szCs w:val="22"/>
              </w:rPr>
              <w:t>formal partnerships, IJF BHWG members</w:t>
            </w:r>
            <w:r>
              <w:rPr>
                <w:rFonts w:ascii="Times New Roman" w:hAnsi="Times New Roman"/>
                <w:sz w:val="22"/>
                <w:szCs w:val="22"/>
              </w:rPr>
              <w:t>hip</w:t>
            </w:r>
            <w:r w:rsidRPr="000A1644">
              <w:rPr>
                <w:rFonts w:ascii="Times New Roman" w:hAnsi="Times New Roman"/>
                <w:sz w:val="22"/>
                <w:szCs w:val="22"/>
              </w:rPr>
              <w:t xml:space="preserve">, </w:t>
            </w:r>
            <w:r>
              <w:rPr>
                <w:rFonts w:ascii="Times New Roman" w:hAnsi="Times New Roman"/>
                <w:sz w:val="22"/>
                <w:szCs w:val="22"/>
              </w:rPr>
              <w:t xml:space="preserve">describes </w:t>
            </w:r>
            <w:r w:rsidRPr="004B6659">
              <w:rPr>
                <w:rFonts w:ascii="Times New Roman" w:hAnsi="Times New Roman"/>
                <w:sz w:val="22"/>
                <w:szCs w:val="22"/>
              </w:rPr>
              <w:t>collaborative meetings attended by DMH representatives that have agendas aimed at completing the behavioral health inventory and coordination of existing services</w:t>
            </w:r>
            <w:r>
              <w:rPr>
                <w:rFonts w:ascii="Times New Roman" w:hAnsi="Times New Roman"/>
                <w:sz w:val="22"/>
                <w:szCs w:val="22"/>
              </w:rPr>
              <w:t>,</w:t>
            </w:r>
            <w:r w:rsidRPr="004B6659">
              <w:rPr>
                <w:rFonts w:ascii="Times New Roman" w:hAnsi="Times New Roman"/>
                <w:sz w:val="22"/>
                <w:szCs w:val="22"/>
              </w:rPr>
              <w:t xml:space="preserve"> </w:t>
            </w:r>
            <w:r>
              <w:rPr>
                <w:rFonts w:ascii="Times New Roman" w:hAnsi="Times New Roman"/>
                <w:sz w:val="22"/>
                <w:szCs w:val="22"/>
              </w:rPr>
              <w:t xml:space="preserve">and </w:t>
            </w:r>
            <w:r w:rsidRPr="004B6659">
              <w:rPr>
                <w:rFonts w:ascii="Times New Roman" w:hAnsi="Times New Roman"/>
                <w:sz w:val="22"/>
                <w:szCs w:val="22"/>
              </w:rPr>
              <w:t>report</w:t>
            </w:r>
            <w:r>
              <w:rPr>
                <w:rFonts w:ascii="Times New Roman" w:hAnsi="Times New Roman"/>
                <w:sz w:val="22"/>
                <w:szCs w:val="22"/>
              </w:rPr>
              <w:t>s</w:t>
            </w:r>
            <w:r w:rsidRPr="004B6659">
              <w:rPr>
                <w:rFonts w:ascii="Times New Roman" w:hAnsi="Times New Roman"/>
                <w:sz w:val="22"/>
                <w:szCs w:val="22"/>
              </w:rPr>
              <w:t xml:space="preserve"> on </w:t>
            </w:r>
            <w:r>
              <w:rPr>
                <w:rFonts w:ascii="Times New Roman" w:hAnsi="Times New Roman"/>
                <w:sz w:val="22"/>
                <w:szCs w:val="22"/>
              </w:rPr>
              <w:t xml:space="preserve">improvements in the </w:t>
            </w:r>
            <w:r w:rsidRPr="004B6659">
              <w:rPr>
                <w:rFonts w:ascii="Times New Roman" w:hAnsi="Times New Roman"/>
                <w:sz w:val="22"/>
                <w:szCs w:val="22"/>
              </w:rPr>
              <w:t xml:space="preserve">status of the system of care for SMVF individuals </w:t>
            </w:r>
            <w:r>
              <w:rPr>
                <w:rFonts w:ascii="Times New Roman" w:hAnsi="Times New Roman"/>
                <w:sz w:val="22"/>
                <w:szCs w:val="22"/>
              </w:rPr>
              <w:t xml:space="preserve">citing </w:t>
            </w:r>
            <w:r w:rsidRPr="004B6659">
              <w:rPr>
                <w:rFonts w:ascii="Times New Roman" w:hAnsi="Times New Roman"/>
                <w:sz w:val="22"/>
                <w:szCs w:val="22"/>
              </w:rPr>
              <w:t xml:space="preserve">collaborative accomplishments </w:t>
            </w:r>
            <w:r>
              <w:rPr>
                <w:rFonts w:ascii="Times New Roman" w:hAnsi="Times New Roman"/>
                <w:sz w:val="22"/>
                <w:szCs w:val="22"/>
              </w:rPr>
              <w:t>during the fiscal year.</w:t>
            </w:r>
            <w:r w:rsidRPr="004B6659">
              <w:rPr>
                <w:rFonts w:ascii="Times New Roman" w:hAnsi="Times New Roman"/>
                <w:sz w:val="22"/>
                <w:szCs w:val="22"/>
              </w:rPr>
              <w:t>.</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d) Data source: Meeting Minutes and records of DMH staff members assigned to this collaborative task.</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4B6659">
              <w:rPr>
                <w:rFonts w:ascii="Times New Roman" w:hAnsi="Times New Roman"/>
                <w:sz w:val="22"/>
                <w:szCs w:val="22"/>
              </w:rPr>
              <w:tab/>
              <w:t>See Above.</w:t>
            </w:r>
          </w:p>
        </w:tc>
      </w:tr>
      <w:tr w:rsidR="00D409E9" w:rsidRPr="004B6659" w:rsidTr="009938C3">
        <w:tc>
          <w:tcPr>
            <w:tcW w:w="8856" w:type="dxa"/>
            <w:shd w:val="clear" w:color="auto" w:fill="auto"/>
          </w:tcPr>
          <w:p w:rsidR="00D409E9" w:rsidRPr="004B6659" w:rsidRDefault="00D409E9" w:rsidP="009938C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None.</w:t>
            </w:r>
          </w:p>
        </w:tc>
      </w:tr>
      <w:tr w:rsidR="00D409E9" w:rsidRPr="00F34C2F" w:rsidTr="009938C3">
        <w:tc>
          <w:tcPr>
            <w:tcW w:w="8856" w:type="dxa"/>
            <w:shd w:val="clear" w:color="auto" w:fill="auto"/>
          </w:tcPr>
          <w:p w:rsidR="00D409E9" w:rsidRPr="0003017E" w:rsidRDefault="00D409E9" w:rsidP="009938C3">
            <w:pPr>
              <w:pStyle w:val="Default"/>
              <w:rPr>
                <w:rFonts w:ascii="Times New Roman" w:hAnsi="Times New Roman"/>
                <w:b/>
                <w:sz w:val="22"/>
                <w:szCs w:val="22"/>
              </w:rPr>
            </w:pPr>
            <w:r w:rsidRPr="0003017E">
              <w:rPr>
                <w:rFonts w:ascii="Times New Roman" w:hAnsi="Times New Roman"/>
                <w:b/>
                <w:sz w:val="22"/>
                <w:szCs w:val="22"/>
              </w:rPr>
              <w:t xml:space="preserve">7. Report  of Progress toward goal attainment </w:t>
            </w:r>
          </w:p>
          <w:p w:rsidR="00D409E9" w:rsidRPr="0003017E" w:rsidRDefault="00D409E9" w:rsidP="00D409E9">
            <w:pPr>
              <w:pStyle w:val="Default"/>
              <w:rPr>
                <w:rFonts w:ascii="Times New Roman" w:hAnsi="Times New Roman"/>
                <w:sz w:val="22"/>
                <w:szCs w:val="22"/>
              </w:rPr>
            </w:pPr>
            <w:r>
              <w:rPr>
                <w:rFonts w:ascii="Times New Roman" w:hAnsi="Times New Roman"/>
                <w:b/>
                <w:sz w:val="22"/>
                <w:szCs w:val="22"/>
              </w:rPr>
              <w:t>Second Y</w:t>
            </w:r>
            <w:r w:rsidRPr="0003017E">
              <w:rPr>
                <w:rFonts w:ascii="Times New Roman" w:hAnsi="Times New Roman"/>
                <w:b/>
                <w:sz w:val="22"/>
                <w:szCs w:val="22"/>
              </w:rPr>
              <w:t xml:space="preserve">ear </w:t>
            </w:r>
            <w:r>
              <w:rPr>
                <w:rFonts w:ascii="Times New Roman" w:hAnsi="Times New Roman"/>
                <w:b/>
                <w:sz w:val="22"/>
                <w:szCs w:val="22"/>
              </w:rPr>
              <w:t>T</w:t>
            </w:r>
            <w:r w:rsidRPr="0003017E">
              <w:rPr>
                <w:rFonts w:ascii="Times New Roman" w:hAnsi="Times New Roman"/>
                <w:b/>
                <w:sz w:val="22"/>
                <w:szCs w:val="22"/>
              </w:rPr>
              <w:t>arget:    __</w:t>
            </w:r>
            <w:r w:rsidR="005E502A">
              <w:rPr>
                <w:rFonts w:ascii="Times New Roman" w:hAnsi="Times New Roman"/>
                <w:b/>
                <w:sz w:val="22"/>
                <w:szCs w:val="22"/>
              </w:rPr>
              <w:t>X</w:t>
            </w:r>
            <w:r w:rsidRPr="0003017E">
              <w:rPr>
                <w:rFonts w:ascii="Times New Roman" w:hAnsi="Times New Roman"/>
                <w:b/>
                <w:sz w:val="22"/>
                <w:szCs w:val="22"/>
              </w:rPr>
              <w:t>__</w:t>
            </w:r>
            <w:r>
              <w:rPr>
                <w:rFonts w:ascii="Times New Roman" w:hAnsi="Times New Roman"/>
                <w:b/>
                <w:sz w:val="22"/>
                <w:szCs w:val="22"/>
              </w:rPr>
              <w:t xml:space="preserve"> A</w:t>
            </w:r>
            <w:r w:rsidRPr="0003017E">
              <w:rPr>
                <w:rFonts w:ascii="Times New Roman" w:hAnsi="Times New Roman"/>
                <w:b/>
                <w:sz w:val="22"/>
                <w:szCs w:val="22"/>
              </w:rPr>
              <w:t>chieved</w:t>
            </w:r>
            <w:r>
              <w:rPr>
                <w:rFonts w:ascii="Times New Roman" w:hAnsi="Times New Roman"/>
                <w:b/>
                <w:sz w:val="22"/>
                <w:szCs w:val="22"/>
              </w:rPr>
              <w:t xml:space="preserve"> </w:t>
            </w:r>
            <w:r w:rsidRPr="0003017E">
              <w:rPr>
                <w:rFonts w:ascii="Times New Roman" w:hAnsi="Times New Roman"/>
                <w:b/>
                <w:sz w:val="22"/>
                <w:szCs w:val="22"/>
              </w:rPr>
              <w:t>______</w:t>
            </w:r>
            <w:r>
              <w:rPr>
                <w:rFonts w:ascii="Times New Roman" w:hAnsi="Times New Roman"/>
                <w:b/>
                <w:sz w:val="22"/>
                <w:szCs w:val="22"/>
              </w:rPr>
              <w:t xml:space="preserve"> </w:t>
            </w:r>
            <w:r w:rsidRPr="0003017E">
              <w:rPr>
                <w:rFonts w:ascii="Times New Roman" w:hAnsi="Times New Roman"/>
                <w:b/>
                <w:sz w:val="22"/>
                <w:szCs w:val="22"/>
              </w:rPr>
              <w:t>Not Achieved (If not achieved,  explain why)</w:t>
            </w:r>
          </w:p>
        </w:tc>
      </w:tr>
    </w:tbl>
    <w:p w:rsidR="00D409E9" w:rsidRDefault="00D409E9" w:rsidP="00D409E9"/>
    <w:p w:rsidR="00D409E9" w:rsidRDefault="00D409E9" w:rsidP="00D409E9">
      <w:pPr>
        <w:jc w:val="both"/>
        <w:rPr>
          <w:b/>
          <w:i/>
        </w:rPr>
      </w:pPr>
      <w:r w:rsidRPr="00EE03AE">
        <w:rPr>
          <w:b/>
          <w:i/>
        </w:rPr>
        <w:t>T</w:t>
      </w:r>
      <w:r w:rsidR="00436DEF">
        <w:rPr>
          <w:b/>
          <w:i/>
        </w:rPr>
        <w:t xml:space="preserve">wo of the three </w:t>
      </w:r>
      <w:r w:rsidRPr="00EE03AE">
        <w:rPr>
          <w:b/>
          <w:i/>
        </w:rPr>
        <w:t xml:space="preserve">strategies </w:t>
      </w:r>
      <w:r>
        <w:rPr>
          <w:b/>
          <w:i/>
        </w:rPr>
        <w:t>were</w:t>
      </w:r>
      <w:r w:rsidR="008D5451">
        <w:rPr>
          <w:b/>
          <w:i/>
        </w:rPr>
        <w:t xml:space="preserve"> </w:t>
      </w:r>
      <w:r w:rsidRPr="00EE03AE">
        <w:rPr>
          <w:b/>
          <w:i/>
        </w:rPr>
        <w:t>achieved and expectations were exceeded</w:t>
      </w:r>
      <w:r w:rsidR="00436DEF">
        <w:rPr>
          <w:b/>
          <w:i/>
        </w:rPr>
        <w:t xml:space="preserve"> in one.</w:t>
      </w:r>
    </w:p>
    <w:p w:rsidR="00436DEF" w:rsidRPr="00EE03AE" w:rsidRDefault="00436DEF" w:rsidP="00D409E9">
      <w:pPr>
        <w:jc w:val="both"/>
        <w:rPr>
          <w:b/>
          <w:i/>
        </w:rPr>
      </w:pPr>
    </w:p>
    <w:p w:rsidR="00D409E9" w:rsidRPr="003D13D7" w:rsidRDefault="00FF55E3" w:rsidP="00D409E9">
      <w:pPr>
        <w:jc w:val="both"/>
        <w:rPr>
          <w:b/>
          <w:i/>
        </w:rPr>
      </w:pPr>
      <w:r w:rsidRPr="00FF55E3">
        <w:rPr>
          <w:rFonts w:eastAsia="Calibri"/>
          <w:b/>
          <w:bCs/>
          <w:i/>
        </w:rPr>
        <w:lastRenderedPageBreak/>
        <w:t xml:space="preserve">The Illinois Joining Forces </w:t>
      </w:r>
      <w:r w:rsidRPr="00FF55E3">
        <w:rPr>
          <w:rFonts w:eastAsia="Calibri"/>
          <w:b/>
          <w:i/>
        </w:rPr>
        <w:t>(IJF) is a joint Department of Veterans’ Affairs (DVA) and Department of Military Affairs (DMA) effort to better serve veterans, service members, and their families throughout the state. IJF brings together, under a common umbrella public, non-profit, and volunteer organizations to foster increased awareness of available resources and to better partner and collaborate with participating organizations.</w:t>
      </w:r>
      <w:r>
        <w:rPr>
          <w:b/>
          <w:i/>
        </w:rPr>
        <w:t xml:space="preserve"> </w:t>
      </w:r>
      <w:r w:rsidR="00D409E9" w:rsidRPr="003D13D7">
        <w:rPr>
          <w:b/>
          <w:i/>
        </w:rPr>
        <w:t>During FY201</w:t>
      </w:r>
      <w:r w:rsidR="00D409E9">
        <w:rPr>
          <w:b/>
          <w:i/>
        </w:rPr>
        <w:t>7</w:t>
      </w:r>
      <w:r w:rsidR="00D409E9" w:rsidRPr="003D13D7">
        <w:rPr>
          <w:b/>
          <w:i/>
        </w:rPr>
        <w:t xml:space="preserve">, in coordination with collaboration partners an inventory of existing behavioral health system providers and services was developed and is being maintained.  Work continued on evaluating the adequacy of the existing service network to ensure SMVF have access to needed services and facilitating a coordinated crisis service intervention system between the VA and community providers, with special emphasis on suicide prevention. </w:t>
      </w:r>
      <w:r w:rsidR="00D409E9">
        <w:rPr>
          <w:b/>
          <w:i/>
        </w:rPr>
        <w:t xml:space="preserve">Unfortunately, due to funding and resource limitations </w:t>
      </w:r>
      <w:r w:rsidR="00D409E9" w:rsidRPr="003D13D7">
        <w:rPr>
          <w:b/>
          <w:i/>
        </w:rPr>
        <w:t>Community provider capacity to serve SMVF was</w:t>
      </w:r>
      <w:r w:rsidR="00436DEF">
        <w:rPr>
          <w:b/>
          <w:i/>
        </w:rPr>
        <w:t xml:space="preserve"> NOT </w:t>
      </w:r>
      <w:r w:rsidR="00D409E9" w:rsidRPr="003D13D7">
        <w:rPr>
          <w:b/>
          <w:i/>
        </w:rPr>
        <w:t xml:space="preserve">enhanced through Military and Veteran 101 Cultural Competency Training.  </w:t>
      </w:r>
      <w:r w:rsidR="00D409E9">
        <w:rPr>
          <w:b/>
          <w:i/>
        </w:rPr>
        <w:t>No</w:t>
      </w:r>
      <w:r w:rsidR="00D409E9" w:rsidRPr="003D13D7">
        <w:rPr>
          <w:b/>
          <w:i/>
        </w:rPr>
        <w:t xml:space="preserve"> workshops were planned, organized and convened which constitutes a labor intensive major achievement for the collaborating agencies.  A Veterans’ Care Management Referral System and a Veterans’ Warm Line are being created to help ensure veteran referrals are properly accommodated.  Additionally, DMH worked to establish veteran contacts within each DMH regional office to facilitate coordination of SMVF services and continued relationships with the SAMHSA Service Members, Veterans, and their Families Technical Assistance Center and with SAMHSA SMVF Policy Academy and Implementation Academy alumnae.</w:t>
      </w:r>
    </w:p>
    <w:p w:rsidR="00D409E9" w:rsidRDefault="00D409E9" w:rsidP="00D409E9"/>
    <w:p w:rsidR="00D409E9" w:rsidRDefault="00D409E9" w:rsidP="00D409E9">
      <w:pPr>
        <w:jc w:val="both"/>
      </w:pPr>
      <w:r w:rsidRPr="0040222D">
        <w:rPr>
          <w:b/>
        </w:rPr>
        <w:t>Background</w:t>
      </w:r>
      <w:r>
        <w:t>:</w:t>
      </w:r>
    </w:p>
    <w:p w:rsidR="00D409E9" w:rsidRDefault="00D409E9" w:rsidP="00D409E9">
      <w:pPr>
        <w:jc w:val="both"/>
      </w:pPr>
      <w:r>
        <w:t xml:space="preserve">DMH collaborates with the </w:t>
      </w:r>
      <w:r w:rsidRPr="00912C87">
        <w:t>Illinois Departments of Veterans Affairs</w:t>
      </w:r>
      <w:r>
        <w:t>’</w:t>
      </w:r>
      <w:r w:rsidRPr="00912C87">
        <w:t xml:space="preserve"> and Military Affairs (National Guard and Air Guard), to coordinate and improve services for service members, veterans, and their families throughout the state. </w:t>
      </w:r>
      <w:r>
        <w:t xml:space="preserve">Military personnel returning from the wars in Iraq and Afghanistan are at increased risk of traumatic brain injury, post-traumatic stress disorder, depression, anxiety and other mental health symptoms as well as new-onset heavy drinking, binge drinking and other alcohol-related problems.  Anxiety, depression and engagement in high risk behaviors, such as substance abuse, are more likely among adolescents in families with a deployed parent than among similar adolescents in non-deployed families (Chandra et al., 2009)  Given the increasing recovery needs among returning military personnel and their families, DMH and DASA have partnered with the Illinois National Guard and Illinois Department of Veterans Affairs in order to improve access to mental health services, alcohol and other drug treatment, and recovery support services among military personnel returning from deployment and their families.  </w:t>
      </w:r>
    </w:p>
    <w:p w:rsidR="00D409E9" w:rsidRDefault="00D409E9" w:rsidP="00D409E9">
      <w:pPr>
        <w:jc w:val="both"/>
      </w:pPr>
    </w:p>
    <w:p w:rsidR="00D409E9" w:rsidRPr="003D13D7" w:rsidRDefault="00D409E9" w:rsidP="00D409E9">
      <w:pPr>
        <w:pStyle w:val="Default"/>
        <w:rPr>
          <w:rFonts w:ascii="Times New Roman" w:hAnsi="Times New Roman"/>
          <w:sz w:val="24"/>
        </w:rPr>
      </w:pPr>
      <w:r w:rsidRPr="003D13D7">
        <w:rPr>
          <w:rFonts w:ascii="Times New Roman" w:hAnsi="Times New Roman"/>
          <w:sz w:val="24"/>
        </w:rPr>
        <w:t>During FY2013, FY2014, and FY2015, DMH participated in planning and built relationships through the SAMHSA SMVF Technical Assistance Center and the SAMHSA SMVF Policy Academy. DMH participated with other Illinois SMVF service agencies in four policy academies, of which two were Implementation Academies, Workforce and Suicide Prevention, designed to evaluate and strengthen the state plan. Relationships continue with these national resources and with the SAMHSA SMVF Policy and Implementation Academy alumnae.</w:t>
      </w:r>
    </w:p>
    <w:p w:rsidR="00D409E9" w:rsidRDefault="00D409E9" w:rsidP="00D409E9">
      <w:pPr>
        <w:autoSpaceDE w:val="0"/>
        <w:autoSpaceDN w:val="0"/>
        <w:adjustRightInd w:val="0"/>
        <w:rPr>
          <w:rFonts w:eastAsia="Calibri"/>
          <w:b/>
          <w:bCs/>
        </w:rPr>
      </w:pPr>
    </w:p>
    <w:p w:rsidR="00D409E9" w:rsidRPr="007D5CEA" w:rsidRDefault="00D409E9" w:rsidP="00D409E9">
      <w:pPr>
        <w:autoSpaceDE w:val="0"/>
        <w:autoSpaceDN w:val="0"/>
        <w:adjustRightInd w:val="0"/>
        <w:rPr>
          <w:rFonts w:eastAsia="Calibri"/>
          <w:b/>
          <w:bCs/>
        </w:rPr>
      </w:pPr>
      <w:r w:rsidRPr="007D5CEA">
        <w:rPr>
          <w:rFonts w:eastAsia="Calibri"/>
          <w:b/>
          <w:bCs/>
        </w:rPr>
        <w:lastRenderedPageBreak/>
        <w:t>Illinois Joining Forces</w:t>
      </w:r>
    </w:p>
    <w:p w:rsidR="00436DEF" w:rsidRDefault="00D409E9" w:rsidP="00D409E9">
      <w:pPr>
        <w:autoSpaceDE w:val="0"/>
        <w:autoSpaceDN w:val="0"/>
        <w:adjustRightInd w:val="0"/>
      </w:pPr>
      <w:r w:rsidRPr="003A6C18">
        <w:t xml:space="preserve">DMH </w:t>
      </w:r>
      <w:r>
        <w:t xml:space="preserve">has actively </w:t>
      </w:r>
      <w:r w:rsidRPr="003A6C18">
        <w:t>participated in the formation and implementation of the Illinois Joining Forces Initiative and was active in the legislative process that created the Illinois Joining Forces Foundation</w:t>
      </w:r>
      <w:r w:rsidR="00436DEF">
        <w:t>.</w:t>
      </w:r>
      <w:r w:rsidRPr="003A6C18">
        <w:t xml:space="preserve"> </w:t>
      </w:r>
      <w:r w:rsidR="00436DEF" w:rsidRPr="0003017E">
        <w:rPr>
          <w:rFonts w:eastAsia="Calibri"/>
        </w:rPr>
        <w:t xml:space="preserve">Public Act 098-0986, which became effective on </w:t>
      </w:r>
      <w:r w:rsidR="00436DEF">
        <w:rPr>
          <w:rFonts w:eastAsia="Calibri"/>
        </w:rPr>
        <w:t>August</w:t>
      </w:r>
      <w:r w:rsidR="00436DEF" w:rsidRPr="0003017E">
        <w:rPr>
          <w:rFonts w:eastAsia="Calibri"/>
        </w:rPr>
        <w:t>18</w:t>
      </w:r>
      <w:r w:rsidR="00436DEF">
        <w:rPr>
          <w:rFonts w:eastAsia="Calibri"/>
        </w:rPr>
        <w:t xml:space="preserve">, </w:t>
      </w:r>
      <w:r w:rsidR="00436DEF" w:rsidRPr="0003017E">
        <w:rPr>
          <w:rFonts w:eastAsia="Calibri"/>
        </w:rPr>
        <w:t>2014, created the Illinois Joining Forces Foundation, a not-for-profit foundation</w:t>
      </w:r>
      <w:r w:rsidR="00436DEF">
        <w:rPr>
          <w:rFonts w:eastAsia="Calibri"/>
        </w:rPr>
        <w:t>.</w:t>
      </w:r>
      <w:r w:rsidR="00436DEF" w:rsidRPr="0003017E">
        <w:rPr>
          <w:rFonts w:eastAsia="Calibri"/>
        </w:rPr>
        <w:t xml:space="preserve"> </w:t>
      </w:r>
      <w:r w:rsidR="00436DEF">
        <w:rPr>
          <w:rFonts w:eastAsia="Calibri"/>
        </w:rPr>
        <w:t>P</w:t>
      </w:r>
      <w:r w:rsidR="00436DEF" w:rsidRPr="0003017E">
        <w:rPr>
          <w:rFonts w:eastAsia="Calibri"/>
        </w:rPr>
        <w:t>rovisions</w:t>
      </w:r>
      <w:r w:rsidR="00436DEF">
        <w:rPr>
          <w:rFonts w:eastAsia="Calibri"/>
        </w:rPr>
        <w:t xml:space="preserve"> in the law</w:t>
      </w:r>
      <w:r w:rsidR="00436DEF" w:rsidRPr="0003017E">
        <w:rPr>
          <w:rFonts w:eastAsia="Calibri"/>
        </w:rPr>
        <w:t xml:space="preserve"> for incorporation</w:t>
      </w:r>
      <w:r w:rsidR="00436DEF">
        <w:rPr>
          <w:rFonts w:eastAsia="Calibri"/>
        </w:rPr>
        <w:t>,</w:t>
      </w:r>
      <w:r w:rsidR="00436DEF" w:rsidRPr="0003017E">
        <w:rPr>
          <w:rFonts w:eastAsia="Calibri"/>
        </w:rPr>
        <w:t xml:space="preserve"> the appointment of a Board of Directors</w:t>
      </w:r>
      <w:r w:rsidR="00436DEF">
        <w:rPr>
          <w:rFonts w:eastAsia="Calibri"/>
        </w:rPr>
        <w:t xml:space="preserve">, and the collection of funds </w:t>
      </w:r>
      <w:r w:rsidR="00436DEF" w:rsidRPr="0003017E">
        <w:rPr>
          <w:rFonts w:eastAsia="Calibri"/>
        </w:rPr>
        <w:t>ensur</w:t>
      </w:r>
      <w:r w:rsidR="00436DEF">
        <w:rPr>
          <w:rFonts w:eastAsia="Calibri"/>
        </w:rPr>
        <w:t>es</w:t>
      </w:r>
      <w:r w:rsidR="00436DEF" w:rsidRPr="0003017E">
        <w:rPr>
          <w:rFonts w:eastAsia="Calibri"/>
        </w:rPr>
        <w:t xml:space="preserve"> the long-term sustainability of Illinois Joining Forces</w:t>
      </w:r>
      <w:r w:rsidR="00436DEF">
        <w:rPr>
          <w:rFonts w:eastAsia="Calibri"/>
        </w:rPr>
        <w:t>,</w:t>
      </w:r>
      <w:r w:rsidR="00436DEF" w:rsidRPr="0003017E">
        <w:rPr>
          <w:rFonts w:eastAsia="Calibri"/>
        </w:rPr>
        <w:t xml:space="preserve"> now considered </w:t>
      </w:r>
      <w:r w:rsidR="00436DEF">
        <w:rPr>
          <w:rFonts w:eastAsia="Calibri"/>
        </w:rPr>
        <w:t xml:space="preserve">to be </w:t>
      </w:r>
      <w:r w:rsidR="00436DEF" w:rsidRPr="0003017E">
        <w:rPr>
          <w:rFonts w:eastAsia="Calibri"/>
        </w:rPr>
        <w:t xml:space="preserve">critically important for the support of the state’s military and veteran communities. </w:t>
      </w:r>
      <w:r>
        <w:t xml:space="preserve"> </w:t>
      </w:r>
    </w:p>
    <w:p w:rsidR="00436DEF" w:rsidRDefault="00436DEF" w:rsidP="00D409E9">
      <w:pPr>
        <w:autoSpaceDE w:val="0"/>
        <w:autoSpaceDN w:val="0"/>
        <w:adjustRightInd w:val="0"/>
      </w:pPr>
    </w:p>
    <w:p w:rsidR="00D409E9" w:rsidRPr="0003017E" w:rsidRDefault="00D409E9" w:rsidP="00D409E9">
      <w:pPr>
        <w:autoSpaceDE w:val="0"/>
        <w:autoSpaceDN w:val="0"/>
        <w:adjustRightInd w:val="0"/>
        <w:rPr>
          <w:rFonts w:eastAsia="Calibri"/>
        </w:rPr>
      </w:pPr>
      <w:r>
        <w:rPr>
          <w:rFonts w:eastAsia="Calibri"/>
          <w:bCs/>
        </w:rPr>
        <w:t>T</w:t>
      </w:r>
      <w:r w:rsidRPr="0003017E">
        <w:rPr>
          <w:rFonts w:eastAsia="Calibri"/>
          <w:bCs/>
        </w:rPr>
        <w:t>he Illinois Joining Forces</w:t>
      </w:r>
      <w:r w:rsidRPr="0003017E">
        <w:rPr>
          <w:rFonts w:eastAsia="Calibri"/>
          <w:b/>
          <w:bCs/>
        </w:rPr>
        <w:t xml:space="preserve"> </w:t>
      </w:r>
      <w:r w:rsidRPr="0003017E">
        <w:rPr>
          <w:rFonts w:eastAsia="Calibri"/>
        </w:rPr>
        <w:t>(IJF) is a joint Department of Veterans’ Affairs (DVA) and Department of Military Affairs (DMA) effort to better serve veterans, service members, and their families throughout the state. IJF brings together, under a common umbrella; public, non-profit, and volunteer organizations to foster increased awareness of available resources and to better partner and collaborate with participating organizations. It has been estimated that Illinois alone has as many as 500 veteran- and military-related organizations but the lack of collaboration and coherence between them has resulted in veterans and service members being frustrated and unaware of the many resources available to them.</w:t>
      </w:r>
    </w:p>
    <w:p w:rsidR="00D409E9" w:rsidRPr="0003017E" w:rsidRDefault="00D409E9" w:rsidP="00D409E9">
      <w:pPr>
        <w:autoSpaceDE w:val="0"/>
        <w:autoSpaceDN w:val="0"/>
        <w:adjustRightInd w:val="0"/>
        <w:rPr>
          <w:rFonts w:eastAsia="Calibri"/>
        </w:rPr>
      </w:pPr>
    </w:p>
    <w:p w:rsidR="00D409E9" w:rsidRPr="0003017E" w:rsidRDefault="00D409E9" w:rsidP="00D409E9">
      <w:pPr>
        <w:autoSpaceDE w:val="0"/>
        <w:autoSpaceDN w:val="0"/>
        <w:adjustRightInd w:val="0"/>
        <w:rPr>
          <w:rFonts w:eastAsia="Calibri"/>
        </w:rPr>
      </w:pPr>
      <w:r w:rsidRPr="0003017E">
        <w:rPr>
          <w:rFonts w:eastAsia="Calibri"/>
        </w:rPr>
        <w:t>The IJF is characterized by:</w:t>
      </w:r>
    </w:p>
    <w:p w:rsidR="00D409E9" w:rsidRPr="0003017E" w:rsidRDefault="00D409E9" w:rsidP="00D409E9">
      <w:pPr>
        <w:pStyle w:val="ListParagraph"/>
        <w:numPr>
          <w:ilvl w:val="0"/>
          <w:numId w:val="20"/>
        </w:numPr>
        <w:autoSpaceDE w:val="0"/>
        <w:autoSpaceDN w:val="0"/>
        <w:adjustRightInd w:val="0"/>
        <w:rPr>
          <w:rFonts w:eastAsia="Calibri"/>
        </w:rPr>
      </w:pPr>
      <w:r w:rsidRPr="0003017E">
        <w:rPr>
          <w:rFonts w:eastAsia="Calibri"/>
        </w:rPr>
        <w:t>A focus on collaboration, as well as streamlining of duplicative services through partnerships to better support veterans, service members, and their families.</w:t>
      </w:r>
    </w:p>
    <w:p w:rsidR="00D409E9" w:rsidRPr="0003017E" w:rsidRDefault="00D409E9" w:rsidP="00D409E9">
      <w:pPr>
        <w:pStyle w:val="ListParagraph"/>
        <w:numPr>
          <w:ilvl w:val="0"/>
          <w:numId w:val="20"/>
        </w:numPr>
        <w:autoSpaceDE w:val="0"/>
        <w:autoSpaceDN w:val="0"/>
        <w:adjustRightInd w:val="0"/>
        <w:rPr>
          <w:rFonts w:eastAsia="Calibri"/>
        </w:rPr>
      </w:pPr>
      <w:r w:rsidRPr="0003017E">
        <w:rPr>
          <w:rFonts w:eastAsia="Calibri"/>
        </w:rPr>
        <w:t>A network of organizations with improved capability awareness and intra-network referrals.</w:t>
      </w:r>
    </w:p>
    <w:p w:rsidR="00D409E9" w:rsidRPr="0003017E" w:rsidRDefault="00D409E9" w:rsidP="00D409E9">
      <w:pPr>
        <w:pStyle w:val="ListParagraph"/>
        <w:numPr>
          <w:ilvl w:val="0"/>
          <w:numId w:val="20"/>
        </w:numPr>
        <w:autoSpaceDE w:val="0"/>
        <w:autoSpaceDN w:val="0"/>
        <w:adjustRightInd w:val="0"/>
        <w:rPr>
          <w:rFonts w:eastAsia="Calibri"/>
        </w:rPr>
      </w:pPr>
      <w:r w:rsidRPr="0003017E">
        <w:rPr>
          <w:rFonts w:eastAsia="Calibri"/>
        </w:rPr>
        <w:t>Increased effectiveness of the many resources provided by veteran- and military-related organizations in Illinois through transparency and navigability.</w:t>
      </w:r>
    </w:p>
    <w:p w:rsidR="00D409E9" w:rsidRPr="0003017E" w:rsidRDefault="00D409E9" w:rsidP="00D409E9">
      <w:pPr>
        <w:pStyle w:val="ListParagraph"/>
        <w:numPr>
          <w:ilvl w:val="0"/>
          <w:numId w:val="20"/>
        </w:numPr>
        <w:autoSpaceDE w:val="0"/>
        <w:autoSpaceDN w:val="0"/>
        <w:adjustRightInd w:val="0"/>
        <w:rPr>
          <w:rFonts w:eastAsia="Calibri"/>
        </w:rPr>
      </w:pPr>
      <w:r w:rsidRPr="0003017E">
        <w:rPr>
          <w:rFonts w:eastAsia="Calibri"/>
        </w:rPr>
        <w:t>Production of practical, impactful policy recommendations to be included in the annual report of the Illinois Discharged Service Member Task Force.</w:t>
      </w:r>
    </w:p>
    <w:p w:rsidR="00D409E9" w:rsidRPr="0003017E" w:rsidRDefault="00D409E9" w:rsidP="00D409E9">
      <w:pPr>
        <w:autoSpaceDE w:val="0"/>
        <w:autoSpaceDN w:val="0"/>
        <w:adjustRightInd w:val="0"/>
        <w:rPr>
          <w:rFonts w:eastAsia="Calibri"/>
        </w:rPr>
      </w:pPr>
    </w:p>
    <w:p w:rsidR="00D409E9" w:rsidRDefault="00D409E9" w:rsidP="00D409E9">
      <w:pPr>
        <w:jc w:val="both"/>
      </w:pPr>
      <w:r>
        <w:t xml:space="preserve">Three key principles underline the IJF initiative: </w:t>
      </w:r>
    </w:p>
    <w:p w:rsidR="00D409E9" w:rsidRDefault="00D409E9" w:rsidP="00D409E9">
      <w:pPr>
        <w:ind w:firstLine="720"/>
        <w:jc w:val="both"/>
      </w:pPr>
      <w:r>
        <w:t xml:space="preserve">(1) No Wrong Door for access; </w:t>
      </w:r>
    </w:p>
    <w:p w:rsidR="00D409E9" w:rsidRDefault="00D409E9" w:rsidP="00D409E9">
      <w:pPr>
        <w:ind w:left="720"/>
        <w:jc w:val="both"/>
      </w:pPr>
      <w:r>
        <w:t xml:space="preserve">(2) No Wrong Person for eligibility; (While VA has some delimiting criteria, the IJF initiative declines no one regardless of dishonorable discharge, length of service etc.) and, </w:t>
      </w:r>
    </w:p>
    <w:p w:rsidR="00D409E9" w:rsidRPr="00912C87" w:rsidRDefault="00D409E9" w:rsidP="00D409E9">
      <w:pPr>
        <w:ind w:left="720"/>
        <w:jc w:val="both"/>
      </w:pPr>
      <w:r>
        <w:t xml:space="preserve">(3) Universal assessment –Have you or your family member ever served in the Armed Forces?  </w:t>
      </w:r>
    </w:p>
    <w:p w:rsidR="00D409E9" w:rsidRPr="0003017E" w:rsidRDefault="00D409E9" w:rsidP="00D409E9">
      <w:pPr>
        <w:autoSpaceDE w:val="0"/>
        <w:autoSpaceDN w:val="0"/>
        <w:adjustRightInd w:val="0"/>
        <w:rPr>
          <w:rFonts w:eastAsia="Calibri"/>
        </w:rPr>
      </w:pPr>
    </w:p>
    <w:p w:rsidR="005665A6" w:rsidRDefault="00D409E9" w:rsidP="00436DEF">
      <w:pPr>
        <w:pStyle w:val="Default"/>
        <w:rPr>
          <w:rFonts w:ascii="Times New Roman" w:eastAsia="Calibri" w:hAnsi="Times New Roman"/>
          <w:sz w:val="24"/>
        </w:rPr>
      </w:pPr>
      <w:r w:rsidRPr="00436DEF">
        <w:rPr>
          <w:rFonts w:ascii="Times New Roman" w:eastAsia="Calibri" w:hAnsi="Times New Roman"/>
          <w:sz w:val="24"/>
        </w:rPr>
        <w:t>IJF serves as the focal point for organizations across Illinois by employing an online referral network and collaboration tools. There are nine working groups in IJF including:  healthcare, behavioral health, homelessness, disability benefits, legal, deployment support, education, and employment &amp; training. The workgroups meet quarterly to stay aware of the ongoing work of participating organizations and to address targeted military and veterans’ issues.  The IJF workgroups use the military and veteran expertise of their members to educate organizations that assist service members and veterans but do not have military/veteran-specific programs.</w:t>
      </w:r>
    </w:p>
    <w:p w:rsidR="005665A6" w:rsidRDefault="005665A6" w:rsidP="00436DEF">
      <w:pPr>
        <w:pStyle w:val="Default"/>
        <w:rPr>
          <w:rFonts w:ascii="Times New Roman" w:eastAsia="Calibri" w:hAnsi="Times New Roman"/>
          <w:sz w:val="24"/>
        </w:rPr>
      </w:pPr>
    </w:p>
    <w:p w:rsidR="00436DEF" w:rsidRPr="003D13D7" w:rsidRDefault="00436DEF" w:rsidP="00436DEF">
      <w:pPr>
        <w:pStyle w:val="Default"/>
        <w:rPr>
          <w:rFonts w:ascii="Times New Roman" w:hAnsi="Times New Roman"/>
          <w:sz w:val="24"/>
        </w:rPr>
      </w:pPr>
      <w:r w:rsidRPr="00436DEF">
        <w:rPr>
          <w:rFonts w:ascii="Times New Roman" w:hAnsi="Times New Roman"/>
          <w:sz w:val="24"/>
        </w:rPr>
        <w:t>DMH continues to chair the</w:t>
      </w:r>
      <w:r w:rsidRPr="003D13D7">
        <w:rPr>
          <w:rFonts w:ascii="Times New Roman" w:hAnsi="Times New Roman"/>
          <w:sz w:val="24"/>
        </w:rPr>
        <w:t xml:space="preserve"> Behavioral Health Workgroup, one of the nine working groups in the IJF initiative. The Behavioral Health Workgroup is:</w:t>
      </w:r>
    </w:p>
    <w:p w:rsidR="00436DEF" w:rsidRPr="003D13D7" w:rsidRDefault="00436DEF" w:rsidP="00436DEF">
      <w:pPr>
        <w:pStyle w:val="Default"/>
        <w:numPr>
          <w:ilvl w:val="0"/>
          <w:numId w:val="21"/>
        </w:numPr>
        <w:rPr>
          <w:rFonts w:ascii="Times New Roman" w:hAnsi="Times New Roman"/>
          <w:sz w:val="24"/>
        </w:rPr>
      </w:pPr>
      <w:r w:rsidRPr="003D13D7">
        <w:rPr>
          <w:rFonts w:ascii="Times New Roman" w:hAnsi="Times New Roman"/>
          <w:sz w:val="24"/>
        </w:rPr>
        <w:t xml:space="preserve">Facilitating a coordinated crisis service intervention system between the VA facilities and community providers through the use of emergency response teams across the State. </w:t>
      </w:r>
    </w:p>
    <w:p w:rsidR="00436DEF" w:rsidRPr="003D13D7" w:rsidRDefault="00436DEF" w:rsidP="00436DEF">
      <w:pPr>
        <w:pStyle w:val="Default"/>
        <w:numPr>
          <w:ilvl w:val="0"/>
          <w:numId w:val="21"/>
        </w:numPr>
        <w:rPr>
          <w:rFonts w:ascii="Times New Roman" w:hAnsi="Times New Roman"/>
          <w:sz w:val="24"/>
        </w:rPr>
      </w:pPr>
      <w:r w:rsidRPr="003D13D7">
        <w:rPr>
          <w:rFonts w:ascii="Times New Roman" w:hAnsi="Times New Roman"/>
          <w:sz w:val="24"/>
        </w:rPr>
        <w:t xml:space="preserve">Working to enhance community provider capacity to serve SMVF through planning and holding workshops in Military and Veteran 101 Cultural Competency Training. </w:t>
      </w:r>
    </w:p>
    <w:p w:rsidR="00436DEF" w:rsidRPr="003D13D7" w:rsidRDefault="00436DEF" w:rsidP="00436DEF">
      <w:pPr>
        <w:pStyle w:val="Default"/>
        <w:numPr>
          <w:ilvl w:val="0"/>
          <w:numId w:val="21"/>
        </w:numPr>
        <w:rPr>
          <w:rFonts w:ascii="Times New Roman" w:hAnsi="Times New Roman"/>
          <w:sz w:val="24"/>
        </w:rPr>
      </w:pPr>
      <w:r w:rsidRPr="003D13D7">
        <w:rPr>
          <w:rFonts w:ascii="Times New Roman" w:hAnsi="Times New Roman"/>
          <w:sz w:val="24"/>
        </w:rPr>
        <w:t xml:space="preserve">The workgroup has been responsible for education sessions that have trained well over 1500 providers across the State.  </w:t>
      </w:r>
    </w:p>
    <w:p w:rsidR="00436DEF" w:rsidRPr="003D13D7" w:rsidRDefault="00436DEF" w:rsidP="00436DEF">
      <w:pPr>
        <w:pStyle w:val="Default"/>
        <w:ind w:left="414"/>
        <w:rPr>
          <w:rFonts w:ascii="Times New Roman" w:hAnsi="Times New Roman"/>
          <w:sz w:val="24"/>
        </w:rPr>
      </w:pPr>
    </w:p>
    <w:p w:rsidR="00436DEF" w:rsidRPr="003D13D7" w:rsidRDefault="00436DEF" w:rsidP="00436DEF">
      <w:pPr>
        <w:pStyle w:val="Default"/>
        <w:rPr>
          <w:rFonts w:ascii="Times New Roman" w:hAnsi="Times New Roman"/>
          <w:sz w:val="24"/>
        </w:rPr>
      </w:pPr>
      <w:r w:rsidRPr="003D13D7">
        <w:rPr>
          <w:rFonts w:ascii="Times New Roman" w:hAnsi="Times New Roman"/>
          <w:sz w:val="24"/>
        </w:rPr>
        <w:t xml:space="preserve">While this training was primarily in Behavioral Health, specialized events have included services for service members, veterans and families with behavioral health issues in the Justice System; events for general health providers; and events for providers from areas such as education and social services.  Training content has included issues in military culture, the social/emotional issues faced by service members and their families facing deployment; the problems confronting returning service members seeking reintegration and return to normal civilian life; special interventions for families; the assessment and treatment of Post-Traumatic Stress Disorder (PTSD); and, Traumatic Brain Injury (TBI)  </w:t>
      </w:r>
    </w:p>
    <w:p w:rsidR="005665A6" w:rsidRDefault="005665A6" w:rsidP="00D409E9">
      <w:pPr>
        <w:autoSpaceDE w:val="0"/>
        <w:autoSpaceDN w:val="0"/>
        <w:adjustRightInd w:val="0"/>
        <w:rPr>
          <w:rFonts w:eastAsia="Calibri"/>
        </w:rPr>
      </w:pPr>
    </w:p>
    <w:p w:rsidR="005665A6" w:rsidRDefault="005665A6" w:rsidP="005665A6">
      <w:pPr>
        <w:jc w:val="both"/>
        <w:rPr>
          <w:b/>
        </w:rPr>
      </w:pPr>
      <w:r>
        <w:rPr>
          <w:b/>
        </w:rPr>
        <w:t xml:space="preserve">Activity in FY2017 </w:t>
      </w:r>
    </w:p>
    <w:p w:rsidR="005665A6" w:rsidRPr="00454829" w:rsidRDefault="005665A6" w:rsidP="005665A6">
      <w:pPr>
        <w:jc w:val="both"/>
      </w:pPr>
      <w:r w:rsidRPr="00454829">
        <w:t xml:space="preserve">Through October 2017, IJF referred a total of 328 clients for mental health crisis, and other appropriate support services. Of these referrals, 86% were either a veteran or services member, and 14% family member or other. </w:t>
      </w:r>
      <w:r w:rsidRPr="00454829">
        <w:rPr>
          <w:rStyle w:val="FootnoteReference"/>
        </w:rPr>
        <w:footnoteReference w:id="4"/>
      </w:r>
      <w:r w:rsidRPr="00454829">
        <w:t xml:space="preserve"> </w:t>
      </w:r>
    </w:p>
    <w:p w:rsidR="005665A6" w:rsidRPr="00454829" w:rsidRDefault="005665A6" w:rsidP="005665A6">
      <w:pPr>
        <w:jc w:val="both"/>
      </w:pPr>
    </w:p>
    <w:p w:rsidR="005665A6" w:rsidRPr="00454829" w:rsidRDefault="005665A6" w:rsidP="005665A6">
      <w:pPr>
        <w:jc w:val="both"/>
      </w:pPr>
      <w:r w:rsidRPr="00454829">
        <w:t>Of 366 requests for services, the call center fielded 38%, 30% originated through the IJF website and 32% through IJF partner relationships.</w:t>
      </w:r>
    </w:p>
    <w:p w:rsidR="005665A6" w:rsidRDefault="005665A6" w:rsidP="005665A6">
      <w:pPr>
        <w:jc w:val="both"/>
        <w:rPr>
          <w:b/>
        </w:rPr>
      </w:pPr>
    </w:p>
    <w:p w:rsidR="005665A6" w:rsidRDefault="005665A6" w:rsidP="005665A6">
      <w:pPr>
        <w:jc w:val="both"/>
        <w:rPr>
          <w:b/>
        </w:rPr>
      </w:pPr>
      <w:r w:rsidRPr="00454829">
        <w:t>Website Users, Call Volume, Facebook Reach, and Twitter Impressions are all treading up.</w:t>
      </w:r>
      <w:r w:rsidR="00454829">
        <w:t xml:space="preserve"> </w:t>
      </w:r>
      <w:r w:rsidRPr="00454829">
        <w:t>Further, all measurable trend lines since the inception of IJF are also on a continual upward trend.</w:t>
      </w:r>
      <w:r>
        <w:rPr>
          <w:b/>
        </w:rPr>
        <w:t xml:space="preserve"> </w:t>
      </w:r>
    </w:p>
    <w:p w:rsidR="005665A6" w:rsidRDefault="005665A6" w:rsidP="00D409E9">
      <w:pPr>
        <w:autoSpaceDE w:val="0"/>
        <w:autoSpaceDN w:val="0"/>
        <w:adjustRightInd w:val="0"/>
        <w:rPr>
          <w:rFonts w:eastAsia="Calibri"/>
        </w:rPr>
      </w:pPr>
    </w:p>
    <w:p w:rsidR="00D409E9" w:rsidRPr="0003017E" w:rsidRDefault="006A702B" w:rsidP="00D409E9">
      <w:pPr>
        <w:autoSpaceDE w:val="0"/>
        <w:autoSpaceDN w:val="0"/>
        <w:adjustRightInd w:val="0"/>
        <w:rPr>
          <w:rFonts w:eastAsia="Calibri"/>
        </w:rPr>
      </w:pPr>
      <w:r>
        <w:rPr>
          <w:rFonts w:eastAsia="Calibri"/>
        </w:rPr>
        <w:t>C</w:t>
      </w:r>
      <w:r w:rsidR="00D409E9" w:rsidRPr="0003017E">
        <w:rPr>
          <w:rFonts w:eastAsia="Calibri"/>
        </w:rPr>
        <w:t xml:space="preserve">lasses </w:t>
      </w:r>
      <w:r>
        <w:rPr>
          <w:rFonts w:eastAsia="Calibri"/>
        </w:rPr>
        <w:t xml:space="preserve">are offered </w:t>
      </w:r>
      <w:r w:rsidR="00D409E9" w:rsidRPr="0003017E">
        <w:rPr>
          <w:rFonts w:eastAsia="Calibri"/>
        </w:rPr>
        <w:t>to interested civilian</w:t>
      </w:r>
      <w:r>
        <w:rPr>
          <w:rFonts w:eastAsia="Calibri"/>
        </w:rPr>
        <w:t xml:space="preserve"> providers including </w:t>
      </w:r>
      <w:r w:rsidR="00D409E9" w:rsidRPr="0003017E">
        <w:rPr>
          <w:rFonts w:eastAsia="Calibri"/>
        </w:rPr>
        <w:t>mental health care providers</w:t>
      </w:r>
      <w:r w:rsidR="00D409E9">
        <w:rPr>
          <w:rFonts w:eastAsia="Calibri"/>
        </w:rPr>
        <w:t xml:space="preserve">, </w:t>
      </w:r>
      <w:r w:rsidR="00D409E9" w:rsidRPr="0003017E">
        <w:rPr>
          <w:rFonts w:eastAsia="Calibri"/>
        </w:rPr>
        <w:t>interested civilian primary school educators</w:t>
      </w:r>
      <w:r>
        <w:rPr>
          <w:rFonts w:eastAsia="Calibri"/>
        </w:rPr>
        <w:t>, business organizations, etc</w:t>
      </w:r>
      <w:r w:rsidR="0073441B">
        <w:rPr>
          <w:rFonts w:eastAsia="Calibri"/>
        </w:rPr>
        <w:t>.</w:t>
      </w:r>
      <w:r>
        <w:rPr>
          <w:rFonts w:eastAsia="Calibri"/>
        </w:rPr>
        <w:t xml:space="preserve"> </w:t>
      </w:r>
      <w:r w:rsidR="00D409E9" w:rsidRPr="0003017E">
        <w:rPr>
          <w:rFonts w:eastAsia="Calibri"/>
        </w:rPr>
        <w:t xml:space="preserve"> This education</w:t>
      </w:r>
      <w:r w:rsidR="00D409E9">
        <w:rPr>
          <w:rFonts w:eastAsia="Calibri"/>
        </w:rPr>
        <w:t>al approach has helped</w:t>
      </w:r>
      <w:r w:rsidR="00D409E9" w:rsidRPr="0003017E">
        <w:rPr>
          <w:rFonts w:eastAsia="Calibri"/>
        </w:rPr>
        <w:t xml:space="preserve"> increase the collective capability of Illinois-based organizations to serve military and veteran communities. As a result of Illinois Joining Forces and the collaboration it enables, the entire “system of support” is becoming more navigable for service providers and for the service members, veterans, and families.</w:t>
      </w:r>
    </w:p>
    <w:p w:rsidR="00D409E9" w:rsidRPr="0003017E" w:rsidRDefault="00D409E9" w:rsidP="00D409E9">
      <w:pPr>
        <w:autoSpaceDE w:val="0"/>
        <w:autoSpaceDN w:val="0"/>
        <w:adjustRightInd w:val="0"/>
        <w:rPr>
          <w:rFonts w:eastAsia="Calibri"/>
        </w:rPr>
      </w:pPr>
    </w:p>
    <w:p w:rsidR="00060D50" w:rsidRPr="00F34C2F" w:rsidRDefault="00060D50" w:rsidP="00060D50">
      <w:pPr>
        <w:pStyle w:val="Default"/>
        <w:rPr>
          <w:rFonts w:ascii="Times New Roman" w:hAnsi="Times New Roman"/>
          <w:sz w:val="22"/>
          <w:szCs w:val="22"/>
        </w:rPr>
      </w:pPr>
      <w:r w:rsidRPr="00F34C2F">
        <w:rPr>
          <w:rFonts w:ascii="Times New Roman" w:hAnsi="Times New Roman"/>
          <w:b/>
          <w:bCs/>
          <w:sz w:val="22"/>
          <w:szCs w:val="22"/>
        </w:rPr>
        <w:t>Plan Table 1.</w:t>
      </w:r>
      <w:r>
        <w:rPr>
          <w:rFonts w:ascii="Times New Roman" w:hAnsi="Times New Roman"/>
          <w:b/>
          <w:bCs/>
          <w:sz w:val="22"/>
          <w:szCs w:val="22"/>
        </w:rPr>
        <w:t>9</w:t>
      </w:r>
      <w:r w:rsidRPr="00F34C2F">
        <w:rPr>
          <w:rFonts w:ascii="Times New Roman" w:hAnsi="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60D50" w:rsidRPr="004B6659" w:rsidTr="0063352F">
        <w:tc>
          <w:tcPr>
            <w:tcW w:w="4428" w:type="dxa"/>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 xml:space="preserve">1. Priority Area: </w:t>
            </w:r>
          </w:p>
          <w:p w:rsidR="00060D50" w:rsidRPr="004B6659" w:rsidRDefault="00060D50" w:rsidP="0063352F">
            <w:pPr>
              <w:pStyle w:val="Default"/>
              <w:rPr>
                <w:rFonts w:ascii="Times New Roman" w:hAnsi="Times New Roman"/>
                <w:sz w:val="22"/>
                <w:szCs w:val="22"/>
              </w:rPr>
            </w:pPr>
            <w:r w:rsidRPr="004B6659">
              <w:rPr>
                <w:rFonts w:ascii="Times New Roman" w:hAnsi="Times New Roman"/>
                <w:b/>
                <w:sz w:val="22"/>
                <w:szCs w:val="22"/>
              </w:rPr>
              <w:t>Advancement of the use of interactive communication technology.</w:t>
            </w:r>
          </w:p>
        </w:tc>
        <w:tc>
          <w:tcPr>
            <w:tcW w:w="4428" w:type="dxa"/>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2. Priority Type:</w:t>
            </w:r>
          </w:p>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MENTAL HEALTH SERVICES</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060D50" w:rsidRPr="004B6659" w:rsidRDefault="00060D50" w:rsidP="0063352F">
            <w:pPr>
              <w:pStyle w:val="Default"/>
              <w:rPr>
                <w:rFonts w:ascii="Times New Roman" w:hAnsi="Times New Roman"/>
                <w:i/>
                <w:sz w:val="22"/>
                <w:szCs w:val="22"/>
              </w:rPr>
            </w:pPr>
            <w:r w:rsidRPr="004B6659">
              <w:rPr>
                <w:rFonts w:ascii="Times New Roman" w:hAnsi="Times New Roman"/>
                <w:b/>
                <w:i/>
                <w:sz w:val="22"/>
                <w:szCs w:val="22"/>
              </w:rPr>
              <w:t xml:space="preserve">Develop the infrastructure to advance the use of interactive communication technology for clinical work in areas of Illinois where critical behavioral health professional shortages exist. </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 xml:space="preserve">5. Strategies to attain the goal: </w:t>
            </w:r>
          </w:p>
          <w:p w:rsidR="00060D50" w:rsidRPr="004B6659" w:rsidRDefault="00060D50" w:rsidP="0063352F">
            <w:pPr>
              <w:pStyle w:val="Default"/>
              <w:rPr>
                <w:rFonts w:ascii="Times New Roman" w:hAnsi="Times New Roman"/>
                <w:sz w:val="22"/>
                <w:szCs w:val="22"/>
              </w:rPr>
            </w:pPr>
            <w:r w:rsidRPr="004B6659">
              <w:rPr>
                <w:rFonts w:ascii="Times New Roman" w:hAnsi="Times New Roman"/>
                <w:bCs/>
                <w:sz w:val="22"/>
                <w:szCs w:val="22"/>
              </w:rPr>
              <w:t>Through FY201</w:t>
            </w:r>
            <w:r>
              <w:rPr>
                <w:rFonts w:ascii="Times New Roman" w:hAnsi="Times New Roman"/>
                <w:bCs/>
                <w:sz w:val="22"/>
                <w:szCs w:val="22"/>
              </w:rPr>
              <w:t>7</w:t>
            </w:r>
            <w:r w:rsidRPr="004B6659">
              <w:rPr>
                <w:rFonts w:ascii="Times New Roman" w:hAnsi="Times New Roman"/>
                <w:bCs/>
                <w:sz w:val="22"/>
                <w:szCs w:val="22"/>
              </w:rPr>
              <w:t xml:space="preserve">, continue to track Tele-psychiatry services at rural sites in Illinois and, contingent upon funding opportunities, plan for further expansion of the program. </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rsidR="00060D50" w:rsidRPr="004B6659" w:rsidRDefault="00060D50" w:rsidP="0063352F">
            <w:pPr>
              <w:pStyle w:val="Default"/>
              <w:rPr>
                <w:rFonts w:ascii="Times New Roman" w:hAnsi="Times New Roman"/>
                <w:b/>
                <w:sz w:val="22"/>
                <w:szCs w:val="22"/>
              </w:rPr>
            </w:pPr>
            <w:r w:rsidRPr="004B6659">
              <w:rPr>
                <w:rFonts w:ascii="Times New Roman" w:hAnsi="Times New Roman"/>
                <w:b/>
                <w:sz w:val="22"/>
                <w:szCs w:val="22"/>
              </w:rPr>
              <w:t>Indicator #1:</w:t>
            </w:r>
            <w:r w:rsidRPr="004B6659">
              <w:rPr>
                <w:rFonts w:ascii="Times New Roman" w:hAnsi="Times New Roman"/>
                <w:b/>
                <w:bCs/>
                <w:sz w:val="22"/>
                <w:szCs w:val="22"/>
              </w:rPr>
              <w:t xml:space="preserve"> </w:t>
            </w:r>
            <w:r w:rsidRPr="004B6659">
              <w:rPr>
                <w:rFonts w:ascii="Times New Roman" w:hAnsi="Times New Roman"/>
                <w:b/>
                <w:sz w:val="22"/>
                <w:szCs w:val="22"/>
              </w:rPr>
              <w:t>Number of youth living in rural areas receiving services through Tele-psychiatry.</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 xml:space="preserve">): </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d) Data source:  The DMH contractor that maintains and services the system also tracks the number of Tele Psychiatry events, hours, and the number of individuals served.</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 xml:space="preserve">e) Description of data: </w:t>
            </w:r>
          </w:p>
          <w:p w:rsidR="00060D50" w:rsidRPr="004B6659" w:rsidRDefault="00060D50" w:rsidP="0063352F">
            <w:pPr>
              <w:pStyle w:val="Default"/>
              <w:rPr>
                <w:rFonts w:ascii="Times New Roman" w:hAnsi="Times New Roman"/>
                <w:sz w:val="22"/>
                <w:szCs w:val="22"/>
              </w:rPr>
            </w:pPr>
            <w:r w:rsidRPr="004B6659">
              <w:rPr>
                <w:rFonts w:ascii="Times New Roman" w:hAnsi="Times New Roman"/>
                <w:sz w:val="22"/>
                <w:szCs w:val="22"/>
              </w:rPr>
              <w:t>Aggregate data on the number of youth receiving Tele-psychiatry services in rural areas across each year for comparison with subsequent years of data.</w:t>
            </w:r>
          </w:p>
        </w:tc>
      </w:tr>
      <w:tr w:rsidR="00060D50" w:rsidRPr="004B6659" w:rsidTr="0063352F">
        <w:tc>
          <w:tcPr>
            <w:tcW w:w="8856" w:type="dxa"/>
            <w:gridSpan w:val="2"/>
            <w:shd w:val="clear" w:color="auto" w:fill="auto"/>
          </w:tcPr>
          <w:p w:rsidR="00060D50" w:rsidRPr="004B6659" w:rsidRDefault="00060D50" w:rsidP="0063352F">
            <w:pPr>
              <w:pStyle w:val="Default"/>
              <w:rPr>
                <w:rFonts w:ascii="Times New Roman" w:hAnsi="Times New Roman"/>
                <w:sz w:val="22"/>
                <w:szCs w:val="22"/>
              </w:rPr>
            </w:pPr>
            <w:r w:rsidRPr="006B22C2">
              <w:rPr>
                <w:rFonts w:ascii="Times New Roman" w:hAnsi="Times New Roman"/>
                <w:sz w:val="22"/>
                <w:szCs w:val="22"/>
              </w:rPr>
              <w:t>f) Data issues/caveats that affect outcome measures: Continued funding</w:t>
            </w:r>
          </w:p>
        </w:tc>
      </w:tr>
      <w:tr w:rsidR="00060D50" w:rsidRPr="004B6659" w:rsidTr="0063352F">
        <w:tc>
          <w:tcPr>
            <w:tcW w:w="8856" w:type="dxa"/>
            <w:gridSpan w:val="2"/>
            <w:shd w:val="clear" w:color="auto" w:fill="auto"/>
          </w:tcPr>
          <w:p w:rsidR="00060D50" w:rsidRPr="009B4A4D" w:rsidRDefault="00060D50" w:rsidP="00060D50">
            <w:pPr>
              <w:pStyle w:val="Default"/>
              <w:rPr>
                <w:rFonts w:ascii="Times New Roman" w:hAnsi="Times New Roman"/>
                <w:b/>
                <w:sz w:val="22"/>
                <w:szCs w:val="22"/>
              </w:rPr>
            </w:pPr>
            <w:r w:rsidRPr="009B4A4D">
              <w:rPr>
                <w:rFonts w:ascii="Times New Roman" w:hAnsi="Times New Roman"/>
                <w:b/>
                <w:sz w:val="22"/>
                <w:szCs w:val="22"/>
              </w:rPr>
              <w:t xml:space="preserve">7. Report  of Progress toward goal attainment </w:t>
            </w:r>
          </w:p>
          <w:p w:rsidR="00060D50" w:rsidRDefault="00402B78" w:rsidP="00194450">
            <w:pPr>
              <w:pStyle w:val="Default"/>
              <w:rPr>
                <w:rFonts w:ascii="Times New Roman" w:hAnsi="Times New Roman"/>
                <w:b/>
                <w:sz w:val="22"/>
                <w:szCs w:val="22"/>
              </w:rPr>
            </w:pPr>
            <w:r>
              <w:rPr>
                <w:rFonts w:ascii="Times New Roman" w:hAnsi="Times New Roman"/>
                <w:b/>
                <w:sz w:val="22"/>
                <w:szCs w:val="22"/>
              </w:rPr>
              <w:t>Second</w:t>
            </w:r>
            <w:r w:rsidR="00060D50">
              <w:rPr>
                <w:rFonts w:ascii="Times New Roman" w:hAnsi="Times New Roman"/>
                <w:b/>
                <w:sz w:val="22"/>
                <w:szCs w:val="22"/>
              </w:rPr>
              <w:t xml:space="preserve"> </w:t>
            </w:r>
            <w:r w:rsidR="00060D50" w:rsidRPr="009B4A4D">
              <w:rPr>
                <w:rFonts w:ascii="Times New Roman" w:hAnsi="Times New Roman"/>
                <w:b/>
                <w:sz w:val="22"/>
                <w:szCs w:val="22"/>
              </w:rPr>
              <w:t>year target:    _____</w:t>
            </w:r>
            <w:r w:rsidR="00060D50">
              <w:rPr>
                <w:rFonts w:ascii="Times New Roman" w:hAnsi="Times New Roman"/>
                <w:b/>
                <w:sz w:val="22"/>
                <w:szCs w:val="22"/>
              </w:rPr>
              <w:t xml:space="preserve">  </w:t>
            </w:r>
            <w:r w:rsidR="00060D50" w:rsidRPr="009B4A4D">
              <w:rPr>
                <w:rFonts w:ascii="Times New Roman" w:hAnsi="Times New Roman"/>
                <w:b/>
                <w:sz w:val="22"/>
                <w:szCs w:val="22"/>
              </w:rPr>
              <w:t>Achieved</w:t>
            </w:r>
            <w:r w:rsidR="00060D50">
              <w:rPr>
                <w:rFonts w:ascii="Times New Roman" w:hAnsi="Times New Roman"/>
                <w:b/>
                <w:sz w:val="22"/>
                <w:szCs w:val="22"/>
              </w:rPr>
              <w:t xml:space="preserve"> </w:t>
            </w:r>
            <w:r w:rsidR="00060D50" w:rsidRPr="009B4A4D">
              <w:rPr>
                <w:rFonts w:ascii="Times New Roman" w:hAnsi="Times New Roman"/>
                <w:b/>
                <w:sz w:val="22"/>
                <w:szCs w:val="22"/>
              </w:rPr>
              <w:t>___</w:t>
            </w:r>
            <w:proofErr w:type="spellStart"/>
            <w:r w:rsidR="003C280E">
              <w:rPr>
                <w:rFonts w:ascii="Times New Roman" w:hAnsi="Times New Roman"/>
                <w:b/>
                <w:sz w:val="22"/>
                <w:szCs w:val="22"/>
              </w:rPr>
              <w:t>X</w:t>
            </w:r>
            <w:r w:rsidR="00060D50" w:rsidRPr="009B4A4D">
              <w:rPr>
                <w:rFonts w:ascii="Times New Roman" w:hAnsi="Times New Roman"/>
                <w:b/>
                <w:sz w:val="22"/>
                <w:szCs w:val="22"/>
              </w:rPr>
              <w:t>___Not</w:t>
            </w:r>
            <w:proofErr w:type="spellEnd"/>
            <w:r w:rsidR="00060D50" w:rsidRPr="009B4A4D">
              <w:rPr>
                <w:rFonts w:ascii="Times New Roman" w:hAnsi="Times New Roman"/>
                <w:b/>
                <w:sz w:val="22"/>
                <w:szCs w:val="22"/>
              </w:rPr>
              <w:t xml:space="preserve"> Achieved (If not achieved,  explain why)</w:t>
            </w:r>
          </w:p>
          <w:p w:rsidR="003C280E" w:rsidRPr="006B22C2" w:rsidRDefault="003C280E" w:rsidP="00000939">
            <w:pPr>
              <w:rPr>
                <w:sz w:val="22"/>
                <w:szCs w:val="22"/>
              </w:rPr>
            </w:pPr>
            <w:r w:rsidRPr="003C280E">
              <w:t xml:space="preserve">This strategy continued to be </w:t>
            </w:r>
            <w:r w:rsidR="00000939">
              <w:t xml:space="preserve">fully </w:t>
            </w:r>
            <w:r w:rsidRPr="003C280E">
              <w:t>addressed in FY2016 until funding for it was discontinued at the end of the fiscal year.</w:t>
            </w:r>
            <w:r w:rsidR="0072768D">
              <w:t xml:space="preserve"> T</w:t>
            </w:r>
            <w:r w:rsidRPr="003C280E">
              <w:t xml:space="preserve">his pilot project in rural Illinois was instrumental towards bringing about the changes and procedures needed for </w:t>
            </w:r>
            <w:r w:rsidR="0072768D">
              <w:t>T</w:t>
            </w:r>
            <w:r w:rsidRPr="003C280E">
              <w:t>ele</w:t>
            </w:r>
            <w:r w:rsidR="0072768D">
              <w:t xml:space="preserve"> </w:t>
            </w:r>
            <w:r w:rsidRPr="003C280E">
              <w:t xml:space="preserve">psychiatry to become a Medicaid reimbursable service in Illinois .The contractor agency managing the pilot became increasingly efficient at submitting Medicaid claims.  Given the fiscal limitations in FY2016 due to the absence of a state budget, and that payment for these services became available from another source, DMH decided to discontinue funding this project </w:t>
            </w:r>
            <w:r w:rsidR="00000939">
              <w:t>at the end of FY2016</w:t>
            </w:r>
            <w:r w:rsidRPr="003C280E">
              <w:t>.</w:t>
            </w:r>
            <w:r>
              <w:t xml:space="preserve"> </w:t>
            </w:r>
            <w:r w:rsidRPr="003C280E">
              <w:t xml:space="preserve"> </w:t>
            </w:r>
          </w:p>
        </w:tc>
      </w:tr>
    </w:tbl>
    <w:p w:rsidR="00060D50" w:rsidRDefault="00060D50" w:rsidP="00410FE9">
      <w:pPr>
        <w:pStyle w:val="Default"/>
        <w:rPr>
          <w:rFonts w:ascii="Times New Roman" w:hAnsi="Times New Roman"/>
          <w:b/>
          <w:bCs/>
          <w:sz w:val="22"/>
          <w:szCs w:val="22"/>
        </w:rPr>
      </w:pPr>
    </w:p>
    <w:p w:rsidR="00E172F6" w:rsidRDefault="008C12C7">
      <w:pPr>
        <w:rPr>
          <w:b/>
          <w:i/>
        </w:rPr>
      </w:pPr>
      <w:r w:rsidRPr="0085223A">
        <w:rPr>
          <w:b/>
          <w:i/>
        </w:rPr>
        <w:t xml:space="preserve">This strategy </w:t>
      </w:r>
      <w:r w:rsidR="00060D50">
        <w:rPr>
          <w:b/>
          <w:i/>
        </w:rPr>
        <w:t xml:space="preserve">continued to </w:t>
      </w:r>
      <w:r w:rsidR="00BD27E7">
        <w:rPr>
          <w:b/>
          <w:i/>
        </w:rPr>
        <w:t xml:space="preserve">be </w:t>
      </w:r>
      <w:r w:rsidR="00060D50">
        <w:rPr>
          <w:b/>
          <w:i/>
        </w:rPr>
        <w:t>fully addressed</w:t>
      </w:r>
      <w:r w:rsidRPr="0085223A">
        <w:rPr>
          <w:b/>
          <w:i/>
        </w:rPr>
        <w:t xml:space="preserve"> in FY201</w:t>
      </w:r>
      <w:r w:rsidR="00060D50">
        <w:rPr>
          <w:b/>
          <w:i/>
        </w:rPr>
        <w:t>6</w:t>
      </w:r>
      <w:r w:rsidRPr="0085223A">
        <w:rPr>
          <w:b/>
          <w:i/>
        </w:rPr>
        <w:t xml:space="preserve"> </w:t>
      </w:r>
      <w:r w:rsidR="00060D50">
        <w:rPr>
          <w:b/>
          <w:i/>
        </w:rPr>
        <w:t xml:space="preserve">until funding for it was discontinued at the end of the fiscal year. However, this pilot project in rural Illinois was instrumental towards </w:t>
      </w:r>
      <w:r w:rsidR="00BD27E7">
        <w:rPr>
          <w:b/>
          <w:i/>
        </w:rPr>
        <w:t xml:space="preserve">bringing about </w:t>
      </w:r>
      <w:r w:rsidR="00060D50">
        <w:rPr>
          <w:b/>
          <w:i/>
        </w:rPr>
        <w:t xml:space="preserve">the changes </w:t>
      </w:r>
      <w:r w:rsidR="001709D9">
        <w:rPr>
          <w:b/>
          <w:i/>
        </w:rPr>
        <w:t xml:space="preserve">and procedures </w:t>
      </w:r>
      <w:r w:rsidR="00060D50">
        <w:rPr>
          <w:b/>
          <w:i/>
        </w:rPr>
        <w:t xml:space="preserve">needed for </w:t>
      </w:r>
      <w:r w:rsidR="0073441B">
        <w:rPr>
          <w:b/>
          <w:i/>
        </w:rPr>
        <w:t>tele psychiatry</w:t>
      </w:r>
      <w:r w:rsidR="00060D50">
        <w:rPr>
          <w:b/>
          <w:i/>
        </w:rPr>
        <w:t xml:space="preserve"> to become a Medicaid reimbursable</w:t>
      </w:r>
      <w:r w:rsidR="00BD27E7">
        <w:rPr>
          <w:b/>
          <w:i/>
        </w:rPr>
        <w:t xml:space="preserve"> service</w:t>
      </w:r>
      <w:r w:rsidR="00060D50">
        <w:rPr>
          <w:b/>
          <w:i/>
        </w:rPr>
        <w:t xml:space="preserve"> in </w:t>
      </w:r>
      <w:r w:rsidR="00BD27E7">
        <w:rPr>
          <w:b/>
          <w:i/>
        </w:rPr>
        <w:t>Illinois .The contractor agency managing the pilot became increasingly efficient at submitting Medicaid claims.  Given the</w:t>
      </w:r>
      <w:r w:rsidR="00A24264">
        <w:rPr>
          <w:b/>
          <w:i/>
        </w:rPr>
        <w:t xml:space="preserve"> severe</w:t>
      </w:r>
      <w:r w:rsidR="00BD27E7">
        <w:rPr>
          <w:b/>
          <w:i/>
        </w:rPr>
        <w:t xml:space="preserve"> fiscal limitations in FY2016 due to the absence of a state budget,</w:t>
      </w:r>
      <w:r w:rsidR="001709D9">
        <w:rPr>
          <w:b/>
          <w:i/>
        </w:rPr>
        <w:t xml:space="preserve"> </w:t>
      </w:r>
      <w:r w:rsidR="00BD27E7">
        <w:rPr>
          <w:b/>
          <w:i/>
        </w:rPr>
        <w:t xml:space="preserve">and </w:t>
      </w:r>
      <w:r w:rsidR="00A24264">
        <w:rPr>
          <w:b/>
          <w:i/>
        </w:rPr>
        <w:t xml:space="preserve">the fact </w:t>
      </w:r>
      <w:r w:rsidR="00BD27E7">
        <w:rPr>
          <w:b/>
          <w:i/>
        </w:rPr>
        <w:t>that payment for these services became available from another source, DMH</w:t>
      </w:r>
      <w:r w:rsidR="001709D9">
        <w:rPr>
          <w:b/>
          <w:i/>
        </w:rPr>
        <w:t xml:space="preserve"> decided </w:t>
      </w:r>
      <w:r w:rsidR="00BD27E7">
        <w:rPr>
          <w:b/>
          <w:i/>
        </w:rPr>
        <w:t>to discontinue funding this project</w:t>
      </w:r>
      <w:r w:rsidR="001709D9">
        <w:rPr>
          <w:b/>
          <w:i/>
        </w:rPr>
        <w:t xml:space="preserve"> in FY2017.</w:t>
      </w:r>
      <w:r w:rsidR="00BD27E7">
        <w:rPr>
          <w:b/>
          <w:i/>
        </w:rPr>
        <w:t xml:space="preserve">  </w:t>
      </w:r>
    </w:p>
    <w:p w:rsidR="00BD27E7" w:rsidRDefault="00BD27E7">
      <w:pPr>
        <w:rPr>
          <w:b/>
          <w:bCs/>
        </w:rPr>
      </w:pPr>
    </w:p>
    <w:p w:rsidR="0085223A" w:rsidRPr="00157465" w:rsidRDefault="0085223A" w:rsidP="0085223A">
      <w:pPr>
        <w:pStyle w:val="Heading5"/>
        <w:spacing w:before="0" w:after="0"/>
        <w:jc w:val="both"/>
        <w:rPr>
          <w:i w:val="0"/>
          <w:sz w:val="24"/>
          <w:szCs w:val="24"/>
        </w:rPr>
      </w:pPr>
      <w:r>
        <w:rPr>
          <w:i w:val="0"/>
          <w:sz w:val="24"/>
          <w:szCs w:val="24"/>
        </w:rPr>
        <w:t>B</w:t>
      </w:r>
      <w:r w:rsidRPr="00157465">
        <w:rPr>
          <w:i w:val="0"/>
          <w:sz w:val="24"/>
          <w:szCs w:val="24"/>
        </w:rPr>
        <w:t>ackground:</w:t>
      </w:r>
    </w:p>
    <w:p w:rsidR="0085223A" w:rsidRDefault="0085223A">
      <w:pPr>
        <w:rPr>
          <w:b/>
          <w:u w:val="single"/>
        </w:rPr>
      </w:pPr>
    </w:p>
    <w:p w:rsidR="00E172F6" w:rsidRDefault="00E172F6" w:rsidP="009B4A4D">
      <w:pPr>
        <w:autoSpaceDE w:val="0"/>
        <w:autoSpaceDN w:val="0"/>
      </w:pPr>
      <w:r>
        <w:t>There is a well-documented shortage of child and adolescent psychiatrist</w:t>
      </w:r>
      <w:r w:rsidR="00B00BAA">
        <w:t>s</w:t>
      </w:r>
      <w:r>
        <w:t xml:space="preserve"> in the United States. </w:t>
      </w:r>
      <w:r w:rsidR="00B00BAA">
        <w:t xml:space="preserve">Up to 20% of children suffer a mental health condition. </w:t>
      </w:r>
      <w:r>
        <w:t>There are less than 300 Child and adolescent psychiatrist</w:t>
      </w:r>
      <w:r w:rsidR="00B00BAA">
        <w:t>s</w:t>
      </w:r>
      <w:r>
        <w:t xml:space="preserve"> in Illinois with at least 90% concentrated in or around the Chicago metropolitan area leaving the rural areas with only 10% of certified child and adolescent psychiatrist</w:t>
      </w:r>
      <w:r w:rsidR="00B00BAA">
        <w:t>s</w:t>
      </w:r>
      <w:r>
        <w:t xml:space="preserve"> to cover the great need of services </w:t>
      </w:r>
      <w:r w:rsidR="00B00BAA">
        <w:t>in these</w:t>
      </w:r>
      <w:r>
        <w:t xml:space="preserve"> communities. </w:t>
      </w:r>
      <w:r w:rsidR="00B00BAA">
        <w:t>The DMH Tele-psychiatry Project</w:t>
      </w:r>
      <w:r w:rsidR="0021044F">
        <w:t xml:space="preserve"> </w:t>
      </w:r>
      <w:r>
        <w:t>provid</w:t>
      </w:r>
      <w:r w:rsidR="0021044F">
        <w:t xml:space="preserve">ed </w:t>
      </w:r>
      <w:r>
        <w:t>psychiatric services to children and adolescents in the areas of the state where communities don’t have access to board certified child psychiatrists</w:t>
      </w:r>
      <w:r w:rsidR="00B00BAA">
        <w:t>.</w:t>
      </w:r>
      <w:r>
        <w:t xml:space="preserve"> The most common diagnoses </w:t>
      </w:r>
      <w:r w:rsidR="00B00BAA">
        <w:t xml:space="preserve">of children served </w:t>
      </w:r>
      <w:r w:rsidR="0021044F">
        <w:t>were</w:t>
      </w:r>
      <w:r>
        <w:t xml:space="preserve">: Bipolar Disorder, Attention-Deficit/Hyperactivity Disorder (ADHD), and Post-Traumatic Stress Disorder. </w:t>
      </w:r>
    </w:p>
    <w:p w:rsidR="000A278F" w:rsidRDefault="000A278F" w:rsidP="000A278F"/>
    <w:p w:rsidR="005D58BA" w:rsidRPr="00F34C2F" w:rsidRDefault="005D58BA" w:rsidP="00C25ECE">
      <w:pPr>
        <w:pStyle w:val="Default"/>
        <w:rPr>
          <w:rFonts w:ascii="Times New Roman" w:hAnsi="Times New Roman"/>
          <w:sz w:val="22"/>
          <w:szCs w:val="22"/>
        </w:rPr>
      </w:pPr>
      <w:r w:rsidRPr="00F34C2F">
        <w:rPr>
          <w:rFonts w:ascii="Times New Roman" w:hAnsi="Times New Roman"/>
          <w:b/>
          <w:bCs/>
          <w:sz w:val="22"/>
          <w:szCs w:val="22"/>
        </w:rPr>
        <w:t>Plan Table 1.</w:t>
      </w:r>
      <w:r>
        <w:rPr>
          <w:rFonts w:ascii="Times New Roman" w:hAnsi="Times New Roman"/>
          <w:b/>
          <w:bCs/>
          <w:sz w:val="22"/>
          <w:szCs w:val="22"/>
        </w:rPr>
        <w:t>10</w:t>
      </w:r>
      <w:r w:rsidRPr="00F34C2F">
        <w:rPr>
          <w:rFonts w:ascii="Times New Roman" w:hAnsi="Times New Roman"/>
          <w:b/>
          <w:bCs/>
          <w:sz w:val="22"/>
          <w:szCs w:val="22"/>
        </w:rPr>
        <w:t>:</w:t>
      </w:r>
      <w:r>
        <w:rPr>
          <w:rFonts w:ascii="Times New Roman" w:hAnsi="Times New Roman"/>
          <w:b/>
          <w:bCs/>
          <w:sz w:val="22"/>
          <w:szCs w:val="22"/>
        </w:rPr>
        <w:t xml:space="preserve"> FEP SET-ASIDE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D58BA" w:rsidRPr="004B6659" w:rsidTr="00C25ECE">
        <w:tc>
          <w:tcPr>
            <w:tcW w:w="4428" w:type="dxa"/>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 xml:space="preserve">1. Priority Area: </w:t>
            </w:r>
          </w:p>
          <w:p w:rsidR="005D58BA" w:rsidRPr="00E27C00" w:rsidRDefault="005D58BA" w:rsidP="00C25ECE">
            <w:pPr>
              <w:shd w:val="clear" w:color="auto" w:fill="FFFFFF"/>
              <w:spacing w:before="120" w:afterAutospacing="1"/>
              <w:rPr>
                <w:b/>
                <w:sz w:val="22"/>
                <w:szCs w:val="22"/>
              </w:rPr>
            </w:pPr>
            <w:r w:rsidRPr="00E27C00">
              <w:rPr>
                <w:b/>
              </w:rPr>
              <w:t xml:space="preserve">FEP Set-Aside: Implementation of Specialized Programming and Evidence – Based Services for persons experiencing First Episode Psychosis. </w:t>
            </w:r>
          </w:p>
        </w:tc>
        <w:tc>
          <w:tcPr>
            <w:tcW w:w="4428" w:type="dxa"/>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2. Priority Type:</w:t>
            </w:r>
          </w:p>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MENTAL HEALTH SERVICES</w:t>
            </w: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rsidR="005D58BA" w:rsidRPr="004B76A2" w:rsidRDefault="005D58BA" w:rsidP="00C25ECE">
            <w:pPr>
              <w:pStyle w:val="Default"/>
              <w:rPr>
                <w:rFonts w:ascii="Times New Roman" w:hAnsi="Times New Roman"/>
                <w:b/>
                <w:i/>
                <w:sz w:val="22"/>
                <w:szCs w:val="22"/>
              </w:rPr>
            </w:pPr>
            <w:r w:rsidRPr="004B76A2">
              <w:rPr>
                <w:rFonts w:ascii="Times New Roman" w:hAnsi="Times New Roman"/>
                <w:b/>
                <w:i/>
                <w:sz w:val="22"/>
                <w:szCs w:val="22"/>
              </w:rPr>
              <w:t>Develop the infrastructure to initiate and sustain evidence-based clinical programs for persons with FEP.</w:t>
            </w: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 xml:space="preserve">5. Strategies to attain the goal: </w:t>
            </w:r>
          </w:p>
          <w:p w:rsidR="005D58BA" w:rsidRPr="007471B1" w:rsidRDefault="005D58BA" w:rsidP="00C25ECE">
            <w:r w:rsidRPr="007471B1">
              <w:t xml:space="preserve">(a) By the end of </w:t>
            </w:r>
            <w:r>
              <w:t>F</w:t>
            </w:r>
            <w:r w:rsidRPr="007471B1">
              <w:t>FY2016, introduce and establish outreach, engagement, treatment, and coordination of support services for persons having experienced an initial psychotic episode at 1</w:t>
            </w:r>
            <w:r>
              <w:t>1</w:t>
            </w:r>
            <w:r w:rsidRPr="007471B1">
              <w:t xml:space="preserve"> agencies in the State.</w:t>
            </w:r>
          </w:p>
          <w:p w:rsidR="005D58BA" w:rsidRPr="00BF6264" w:rsidRDefault="005D58BA" w:rsidP="00C25ECE">
            <w:r w:rsidRPr="007471B1">
              <w:t xml:space="preserve">(b) </w:t>
            </w:r>
            <w:r>
              <w:t xml:space="preserve">At each participating </w:t>
            </w:r>
            <w:r w:rsidRPr="007471B1">
              <w:t>agency</w:t>
            </w:r>
            <w:r>
              <w:t xml:space="preserve"> site</w:t>
            </w:r>
            <w:r w:rsidRPr="007471B1">
              <w:t>,</w:t>
            </w:r>
            <w:r>
              <w:t xml:space="preserve"> employ</w:t>
            </w:r>
            <w:r w:rsidRPr="007471B1">
              <w:t xml:space="preserve"> a staff person (at least 0.5 FTE) with the credentials and clinical expertise to initiate</w:t>
            </w:r>
            <w:r>
              <w:t xml:space="preserve"> specialized</w:t>
            </w:r>
            <w:r w:rsidRPr="007471B1">
              <w:t xml:space="preserve"> services and to facilitate a team approach </w:t>
            </w:r>
            <w:r>
              <w:t xml:space="preserve">that </w:t>
            </w:r>
            <w:r w:rsidRPr="007471B1">
              <w:t>draw</w:t>
            </w:r>
            <w:r>
              <w:t>s</w:t>
            </w:r>
            <w:r w:rsidRPr="007471B1">
              <w:t xml:space="preserve"> </w:t>
            </w:r>
            <w:r>
              <w:t xml:space="preserve">from </w:t>
            </w:r>
            <w:r w:rsidRPr="007471B1">
              <w:t xml:space="preserve">services </w:t>
            </w:r>
            <w:r>
              <w:t xml:space="preserve">existing </w:t>
            </w:r>
            <w:r w:rsidRPr="007471B1">
              <w:t xml:space="preserve">in the agency which have been shown to be Evidence-based and successful in the treatment and support of persons encountering FEP.  </w:t>
            </w:r>
          </w:p>
          <w:p w:rsidR="005D58BA" w:rsidRDefault="005D58BA" w:rsidP="00C25ECE">
            <w:r w:rsidRPr="007471B1">
              <w:t xml:space="preserve">(c) </w:t>
            </w:r>
            <w:r>
              <w:t xml:space="preserve">Utilizing  consultation and ongoing </w:t>
            </w:r>
            <w:r w:rsidRPr="007471B1">
              <w:t>technical assistance</w:t>
            </w:r>
            <w:r>
              <w:t xml:space="preserve"> from the Best Center, provide education, training,  and ongoing</w:t>
            </w:r>
            <w:r w:rsidRPr="007471B1">
              <w:t xml:space="preserve"> consultation to staff involved</w:t>
            </w:r>
            <w:r>
              <w:t xml:space="preserve"> in FEP programs that includes:</w:t>
            </w:r>
          </w:p>
          <w:p w:rsidR="005D58BA" w:rsidRPr="008A6460" w:rsidRDefault="005D58BA" w:rsidP="005D58BA">
            <w:pPr>
              <w:widowControl w:val="0"/>
              <w:numPr>
                <w:ilvl w:val="0"/>
                <w:numId w:val="39"/>
              </w:numPr>
            </w:pPr>
            <w:r>
              <w:t xml:space="preserve">Strategies for </w:t>
            </w:r>
            <w:r w:rsidRPr="008A6460">
              <w:t xml:space="preserve">Outreach and community-based education </w:t>
            </w:r>
            <w:r>
              <w:t xml:space="preserve">to attract and retain  clients </w:t>
            </w:r>
            <w:r w:rsidRPr="008A6460">
              <w:t xml:space="preserve">who have </w:t>
            </w:r>
            <w:r w:rsidRPr="00401F38">
              <w:t>recently have begun</w:t>
            </w:r>
            <w:r w:rsidRPr="008A6460">
              <w:t xml:space="preserve"> experiencing symptoms of psychosis or serious mental illness</w:t>
            </w:r>
            <w:r>
              <w:t>;</w:t>
            </w:r>
            <w:r w:rsidRPr="008A6460">
              <w:t xml:space="preserve"> </w:t>
            </w:r>
          </w:p>
          <w:p w:rsidR="005D58BA" w:rsidRPr="008A6460" w:rsidRDefault="005D58BA" w:rsidP="005D58BA">
            <w:pPr>
              <w:widowControl w:val="0"/>
              <w:numPr>
                <w:ilvl w:val="0"/>
                <w:numId w:val="39"/>
              </w:numPr>
            </w:pPr>
            <w:r>
              <w:lastRenderedPageBreak/>
              <w:t>A</w:t>
            </w:r>
            <w:r w:rsidRPr="008A6460">
              <w:t xml:space="preserve">ssessment </w:t>
            </w:r>
            <w:r>
              <w:t>and individualized treatment planning with</w:t>
            </w:r>
            <w:r w:rsidRPr="008A6460">
              <w:t xml:space="preserve"> these individuals in the most supportive and least intrusive manner</w:t>
            </w:r>
            <w:r>
              <w:t>;</w:t>
            </w:r>
            <w:r w:rsidRPr="008A6460">
              <w:t xml:space="preserve"> </w:t>
            </w:r>
          </w:p>
          <w:p w:rsidR="005D58BA" w:rsidRPr="008A6460" w:rsidRDefault="005D58BA" w:rsidP="005D58BA">
            <w:pPr>
              <w:widowControl w:val="0"/>
              <w:numPr>
                <w:ilvl w:val="0"/>
                <w:numId w:val="39"/>
              </w:numPr>
            </w:pPr>
            <w:r w:rsidRPr="008A6460">
              <w:t>Psychiatric evaluation and medication management</w:t>
            </w:r>
          </w:p>
          <w:p w:rsidR="005D58BA" w:rsidRPr="008A6460" w:rsidRDefault="005D58BA" w:rsidP="005D58BA">
            <w:pPr>
              <w:widowControl w:val="0"/>
              <w:numPr>
                <w:ilvl w:val="0"/>
                <w:numId w:val="39"/>
              </w:numPr>
            </w:pPr>
            <w:r w:rsidRPr="008A6460">
              <w:t>Individual Placement and Support</w:t>
            </w:r>
            <w:r>
              <w:t xml:space="preserve"> (IPS)</w:t>
            </w:r>
            <w:r w:rsidRPr="008A6460">
              <w:t xml:space="preserve"> programs geared towards </w:t>
            </w:r>
            <w:r>
              <w:t xml:space="preserve">accessing </w:t>
            </w:r>
            <w:r w:rsidRPr="008A6460">
              <w:t>employment</w:t>
            </w:r>
            <w:r>
              <w:t>, job retention, and smooth transitional experiences in</w:t>
            </w:r>
            <w:r w:rsidRPr="008A6460">
              <w:t xml:space="preserve"> work life </w:t>
            </w:r>
            <w:r>
              <w:t>that can increase self-esteem, confidence, and stability in</w:t>
            </w:r>
            <w:r w:rsidRPr="008A6460">
              <w:t xml:space="preserve"> persons experiencing early episodes of serious mental illness.</w:t>
            </w:r>
          </w:p>
          <w:p w:rsidR="005D58BA" w:rsidRPr="008A6460" w:rsidRDefault="005D58BA" w:rsidP="005D58BA">
            <w:pPr>
              <w:widowControl w:val="0"/>
              <w:numPr>
                <w:ilvl w:val="0"/>
                <w:numId w:val="39"/>
              </w:numPr>
            </w:pPr>
            <w:r w:rsidRPr="008A6460">
              <w:t>Supportive education t</w:t>
            </w:r>
            <w:r>
              <w:t>hat</w:t>
            </w:r>
            <w:r w:rsidRPr="008A6460">
              <w:t xml:space="preserve"> help</w:t>
            </w:r>
            <w:r>
              <w:t>s</w:t>
            </w:r>
            <w:r w:rsidRPr="008A6460">
              <w:t xml:space="preserve"> the individual to initiate or continue in his/her educational process</w:t>
            </w:r>
            <w:r>
              <w:t>.</w:t>
            </w:r>
            <w:r w:rsidRPr="008A6460">
              <w:t xml:space="preserve"> </w:t>
            </w:r>
          </w:p>
          <w:p w:rsidR="005D58BA" w:rsidRPr="008A6460" w:rsidRDefault="005D58BA" w:rsidP="005D58BA">
            <w:pPr>
              <w:widowControl w:val="0"/>
              <w:numPr>
                <w:ilvl w:val="0"/>
                <w:numId w:val="39"/>
              </w:numPr>
            </w:pPr>
            <w:r w:rsidRPr="008A6460">
              <w:t>Family and Individual Psychoeducation</w:t>
            </w:r>
          </w:p>
          <w:p w:rsidR="005D58BA" w:rsidRPr="008A6460" w:rsidRDefault="005D58BA" w:rsidP="005D58BA">
            <w:pPr>
              <w:widowControl w:val="0"/>
              <w:numPr>
                <w:ilvl w:val="0"/>
                <w:numId w:val="39"/>
              </w:numPr>
            </w:pPr>
            <w:r w:rsidRPr="008A6460">
              <w:t xml:space="preserve">Counseling and Case Management </w:t>
            </w:r>
          </w:p>
          <w:p w:rsidR="005D58BA" w:rsidRPr="004B6659" w:rsidRDefault="005D58BA" w:rsidP="00C25ECE">
            <w:pPr>
              <w:pStyle w:val="Default"/>
              <w:rPr>
                <w:rFonts w:ascii="Times New Roman" w:hAnsi="Times New Roman"/>
                <w:sz w:val="22"/>
                <w:szCs w:val="22"/>
              </w:rPr>
            </w:pP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lastRenderedPageBreak/>
              <w:t xml:space="preserve">6. Annual Performance Indicators to measure goal success: </w:t>
            </w:r>
          </w:p>
          <w:p w:rsidR="005D58BA" w:rsidRPr="00EC3B93" w:rsidRDefault="005D58BA" w:rsidP="00C25ECE">
            <w:pPr>
              <w:rPr>
                <w:b/>
              </w:rPr>
            </w:pPr>
            <w:r w:rsidRPr="004B6659">
              <w:rPr>
                <w:b/>
                <w:sz w:val="22"/>
                <w:szCs w:val="22"/>
              </w:rPr>
              <w:t>Indicator #1:</w:t>
            </w:r>
            <w:r>
              <w:rPr>
                <w:b/>
                <w:sz w:val="22"/>
                <w:szCs w:val="22"/>
              </w:rPr>
              <w:tab/>
            </w:r>
            <w:r>
              <w:rPr>
                <w:b/>
                <w:bCs/>
                <w:sz w:val="22"/>
                <w:szCs w:val="22"/>
              </w:rPr>
              <w:t>(a)</w:t>
            </w:r>
            <w:r w:rsidRPr="00EC3B93">
              <w:rPr>
                <w:b/>
              </w:rPr>
              <w:t xml:space="preserve"> Number of sites in the State with funded FEP Programs.</w:t>
            </w:r>
          </w:p>
          <w:p w:rsidR="005D58BA" w:rsidRPr="00FF5BC9" w:rsidRDefault="005D58BA" w:rsidP="00F035FF">
            <w:pPr>
              <w:pStyle w:val="Default"/>
              <w:rPr>
                <w:rFonts w:ascii="Times New Roman" w:hAnsi="Times New Roman"/>
                <w:b/>
                <w:sz w:val="24"/>
              </w:rPr>
            </w:pPr>
            <w:r>
              <w:rPr>
                <w:rFonts w:ascii="Times New Roman" w:hAnsi="Times New Roman"/>
                <w:b/>
                <w:sz w:val="22"/>
                <w:szCs w:val="22"/>
              </w:rPr>
              <w:tab/>
            </w:r>
            <w:r>
              <w:rPr>
                <w:rFonts w:ascii="Times New Roman" w:hAnsi="Times New Roman"/>
                <w:b/>
                <w:sz w:val="22"/>
                <w:szCs w:val="22"/>
              </w:rPr>
              <w:tab/>
            </w:r>
            <w:r w:rsidRPr="00FF5BC9">
              <w:rPr>
                <w:rFonts w:ascii="Times New Roman" w:hAnsi="Times New Roman"/>
                <w:b/>
                <w:sz w:val="24"/>
              </w:rPr>
              <w:t xml:space="preserve">(b) The total FEP set-aside expenditure by the State for </w:t>
            </w:r>
            <w:r w:rsidR="00F035FF">
              <w:rPr>
                <w:rFonts w:ascii="Times New Roman" w:hAnsi="Times New Roman"/>
                <w:b/>
                <w:sz w:val="24"/>
              </w:rPr>
              <w:t>the</w:t>
            </w:r>
            <w:r w:rsidRPr="00FF5BC9">
              <w:rPr>
                <w:rFonts w:ascii="Times New Roman" w:hAnsi="Times New Roman"/>
                <w:b/>
                <w:sz w:val="24"/>
              </w:rPr>
              <w:t xml:space="preserve"> site</w:t>
            </w:r>
            <w:r w:rsidR="00F035FF">
              <w:rPr>
                <w:rFonts w:ascii="Times New Roman" w:hAnsi="Times New Roman"/>
                <w:b/>
                <w:sz w:val="24"/>
              </w:rPr>
              <w:t>s.</w:t>
            </w: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 xml:space="preserve">): </w:t>
            </w:r>
            <w:r>
              <w:rPr>
                <w:rFonts w:ascii="Times New Roman" w:hAnsi="Times New Roman"/>
                <w:sz w:val="22"/>
                <w:szCs w:val="22"/>
              </w:rPr>
              <w:t xml:space="preserve"> N/A</w:t>
            </w: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Pr="008651A2">
              <w:rPr>
                <w:rFonts w:ascii="Times New Roman" w:hAnsi="Times New Roman"/>
                <w:b/>
                <w:sz w:val="22"/>
                <w:szCs w:val="22"/>
              </w:rPr>
              <w:t xml:space="preserve">  11 Funded Sites</w:t>
            </w: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  </w:t>
            </w:r>
            <w:r w:rsidRPr="008651A2">
              <w:rPr>
                <w:rFonts w:ascii="Times New Roman" w:hAnsi="Times New Roman"/>
                <w:b/>
                <w:sz w:val="22"/>
                <w:szCs w:val="22"/>
              </w:rPr>
              <w:t>11 Funded Sites</w:t>
            </w:r>
            <w:r>
              <w:rPr>
                <w:rFonts w:ascii="Times New Roman" w:hAnsi="Times New Roman"/>
                <w:sz w:val="22"/>
                <w:szCs w:val="22"/>
              </w:rPr>
              <w:tab/>
            </w:r>
          </w:p>
        </w:tc>
      </w:tr>
      <w:tr w:rsidR="005D58BA" w:rsidRPr="004B6659" w:rsidTr="00C25ECE">
        <w:tc>
          <w:tcPr>
            <w:tcW w:w="8856" w:type="dxa"/>
            <w:gridSpan w:val="2"/>
            <w:shd w:val="clear" w:color="auto" w:fill="auto"/>
          </w:tcPr>
          <w:p w:rsidR="005D58BA" w:rsidRPr="004B6659" w:rsidRDefault="005D58BA" w:rsidP="00C672CC">
            <w:pPr>
              <w:pStyle w:val="Default"/>
              <w:rPr>
                <w:rFonts w:ascii="Times New Roman" w:hAnsi="Times New Roman"/>
                <w:sz w:val="22"/>
                <w:szCs w:val="22"/>
              </w:rPr>
            </w:pPr>
            <w:r w:rsidRPr="004B6659">
              <w:rPr>
                <w:rFonts w:ascii="Times New Roman" w:hAnsi="Times New Roman"/>
                <w:sz w:val="22"/>
                <w:szCs w:val="22"/>
              </w:rPr>
              <w:t xml:space="preserve">d) Data source:  </w:t>
            </w:r>
            <w:r>
              <w:rPr>
                <w:rFonts w:ascii="Times New Roman" w:hAnsi="Times New Roman"/>
                <w:sz w:val="22"/>
                <w:szCs w:val="22"/>
              </w:rPr>
              <w:t>T</w:t>
            </w:r>
            <w:r w:rsidRPr="007325A0">
              <w:rPr>
                <w:rFonts w:ascii="Times New Roman" w:hAnsi="Times New Roman"/>
                <w:bCs/>
                <w:sz w:val="22"/>
                <w:szCs w:val="22"/>
              </w:rPr>
              <w:t>he DMH contractual process for this initiative included specified goals, performance measures and performance standards for each participating provider.</w:t>
            </w:r>
            <w:r>
              <w:rPr>
                <w:rFonts w:ascii="Times New Roman" w:hAnsi="Times New Roman"/>
                <w:bCs/>
                <w:sz w:val="22"/>
                <w:szCs w:val="22"/>
              </w:rPr>
              <w:t xml:space="preserve">  </w:t>
            </w:r>
            <w:r>
              <w:rPr>
                <w:rFonts w:ascii="Times New Roman" w:hAnsi="Times New Roman"/>
                <w:sz w:val="22"/>
                <w:szCs w:val="22"/>
              </w:rPr>
              <w:t xml:space="preserve">Data is collected from participating FEP sites on an ongoing basis by statewide coordinators of the program using the </w:t>
            </w:r>
            <w:r w:rsidR="00C672CC">
              <w:rPr>
                <w:rFonts w:ascii="Times New Roman" w:hAnsi="Times New Roman"/>
                <w:sz w:val="22"/>
                <w:szCs w:val="22"/>
              </w:rPr>
              <w:t>Strengths Barriers and Outcomes Form (SBO)</w:t>
            </w:r>
            <w:r w:rsidR="006462B2">
              <w:rPr>
                <w:rFonts w:ascii="Times New Roman" w:hAnsi="Times New Roman"/>
                <w:sz w:val="22"/>
                <w:szCs w:val="22"/>
              </w:rPr>
              <w:t xml:space="preserve"> which documents the program s</w:t>
            </w:r>
            <w:r>
              <w:rPr>
                <w:rFonts w:ascii="Times New Roman" w:hAnsi="Times New Roman"/>
                <w:sz w:val="22"/>
                <w:szCs w:val="22"/>
              </w:rPr>
              <w:t>trengths</w:t>
            </w:r>
            <w:r w:rsidR="006462B2">
              <w:rPr>
                <w:rFonts w:ascii="Times New Roman" w:hAnsi="Times New Roman"/>
                <w:sz w:val="22"/>
                <w:szCs w:val="22"/>
              </w:rPr>
              <w:t>, the b</w:t>
            </w:r>
            <w:r>
              <w:rPr>
                <w:rFonts w:ascii="Times New Roman" w:hAnsi="Times New Roman"/>
                <w:sz w:val="22"/>
                <w:szCs w:val="22"/>
              </w:rPr>
              <w:t>arriers</w:t>
            </w:r>
            <w:r w:rsidR="006462B2">
              <w:rPr>
                <w:rFonts w:ascii="Times New Roman" w:hAnsi="Times New Roman"/>
                <w:sz w:val="22"/>
                <w:szCs w:val="22"/>
              </w:rPr>
              <w:t xml:space="preserve"> encountered, and the out</w:t>
            </w:r>
            <w:r>
              <w:rPr>
                <w:rFonts w:ascii="Times New Roman" w:hAnsi="Times New Roman"/>
                <w:sz w:val="22"/>
                <w:szCs w:val="22"/>
              </w:rPr>
              <w:t>come</w:t>
            </w:r>
            <w:r w:rsidR="006462B2">
              <w:rPr>
                <w:rFonts w:ascii="Times New Roman" w:hAnsi="Times New Roman"/>
                <w:sz w:val="22"/>
                <w:szCs w:val="22"/>
              </w:rPr>
              <w:t>s in terms of number of referrals and number of clients enrolled at each participating site.</w:t>
            </w:r>
            <w:r>
              <w:rPr>
                <w:rFonts w:ascii="Times New Roman" w:hAnsi="Times New Roman"/>
                <w:sz w:val="22"/>
                <w:szCs w:val="22"/>
              </w:rPr>
              <w:t xml:space="preserve"> </w:t>
            </w:r>
          </w:p>
        </w:tc>
      </w:tr>
      <w:tr w:rsidR="005D58BA" w:rsidRPr="004B6659" w:rsidTr="00C25ECE">
        <w:tc>
          <w:tcPr>
            <w:tcW w:w="8856" w:type="dxa"/>
            <w:gridSpan w:val="2"/>
            <w:shd w:val="clear" w:color="auto" w:fill="auto"/>
          </w:tcPr>
          <w:p w:rsidR="005D58BA" w:rsidRPr="004B6659" w:rsidRDefault="005D58BA" w:rsidP="00C672CC">
            <w:pPr>
              <w:pStyle w:val="Default"/>
              <w:rPr>
                <w:rFonts w:ascii="Times New Roman" w:hAnsi="Times New Roman"/>
                <w:sz w:val="22"/>
                <w:szCs w:val="22"/>
              </w:rPr>
            </w:pPr>
            <w:r w:rsidRPr="004B6659">
              <w:rPr>
                <w:rFonts w:ascii="Times New Roman" w:hAnsi="Times New Roman"/>
                <w:sz w:val="22"/>
                <w:szCs w:val="22"/>
              </w:rPr>
              <w:t xml:space="preserve">e) Description of data: </w:t>
            </w:r>
            <w:r>
              <w:rPr>
                <w:rFonts w:ascii="Times New Roman" w:hAnsi="Times New Roman"/>
                <w:sz w:val="22"/>
                <w:szCs w:val="22"/>
              </w:rPr>
              <w:t xml:space="preserve"> The </w:t>
            </w:r>
            <w:r w:rsidR="00C672CC">
              <w:rPr>
                <w:rFonts w:ascii="Times New Roman" w:hAnsi="Times New Roman"/>
                <w:sz w:val="22"/>
                <w:szCs w:val="22"/>
              </w:rPr>
              <w:t>SBO</w:t>
            </w:r>
            <w:r>
              <w:rPr>
                <w:rFonts w:ascii="Times New Roman" w:hAnsi="Times New Roman"/>
                <w:sz w:val="22"/>
                <w:szCs w:val="22"/>
              </w:rPr>
              <w:t xml:space="preserve"> format lists all active sites in the State. Records of contracts and funding awards for each agency are maintained by the DMH Fiscal Office.  </w:t>
            </w:r>
          </w:p>
        </w:tc>
      </w:tr>
      <w:tr w:rsidR="005D58BA" w:rsidRPr="004B6659" w:rsidTr="00C25ECE">
        <w:tc>
          <w:tcPr>
            <w:tcW w:w="8856" w:type="dxa"/>
            <w:gridSpan w:val="2"/>
            <w:shd w:val="clear" w:color="auto" w:fill="auto"/>
          </w:tcPr>
          <w:p w:rsidR="005D58BA" w:rsidRPr="004B6659" w:rsidRDefault="005D58BA" w:rsidP="00C25ECE">
            <w:pPr>
              <w:pStyle w:val="Default"/>
              <w:rPr>
                <w:rFonts w:ascii="Times New Roman" w:hAnsi="Times New Roman"/>
                <w:sz w:val="22"/>
                <w:szCs w:val="22"/>
              </w:rPr>
            </w:pPr>
            <w:r w:rsidRPr="006B22C2">
              <w:rPr>
                <w:rFonts w:ascii="Times New Roman" w:hAnsi="Times New Roman"/>
                <w:sz w:val="22"/>
                <w:szCs w:val="22"/>
              </w:rPr>
              <w:t xml:space="preserve">f) Data issues/caveats that affect outcome measures: </w:t>
            </w:r>
          </w:p>
        </w:tc>
      </w:tr>
      <w:tr w:rsidR="00F035FF" w:rsidRPr="004B6659" w:rsidTr="00C25ECE">
        <w:tc>
          <w:tcPr>
            <w:tcW w:w="8856" w:type="dxa"/>
            <w:gridSpan w:val="2"/>
            <w:shd w:val="clear" w:color="auto" w:fill="auto"/>
          </w:tcPr>
          <w:p w:rsidR="00F035FF" w:rsidRPr="009B4A4D" w:rsidRDefault="00F035FF" w:rsidP="00F035FF">
            <w:pPr>
              <w:pStyle w:val="Default"/>
              <w:rPr>
                <w:rFonts w:ascii="Times New Roman" w:hAnsi="Times New Roman"/>
                <w:b/>
                <w:sz w:val="22"/>
                <w:szCs w:val="22"/>
              </w:rPr>
            </w:pPr>
            <w:r w:rsidRPr="009B4A4D">
              <w:rPr>
                <w:rFonts w:ascii="Times New Roman" w:hAnsi="Times New Roman"/>
                <w:b/>
                <w:sz w:val="22"/>
                <w:szCs w:val="22"/>
              </w:rPr>
              <w:t xml:space="preserve">7. Report  of Progress toward goal attainment </w:t>
            </w:r>
            <w:r>
              <w:rPr>
                <w:rFonts w:ascii="Times New Roman" w:hAnsi="Times New Roman"/>
                <w:b/>
                <w:sz w:val="22"/>
                <w:szCs w:val="22"/>
              </w:rPr>
              <w:t>N/A</w:t>
            </w:r>
          </w:p>
          <w:p w:rsidR="00F035FF" w:rsidRPr="006B22C2" w:rsidRDefault="00F035FF" w:rsidP="00F035FF">
            <w:pPr>
              <w:pStyle w:val="Default"/>
              <w:rPr>
                <w:rFonts w:ascii="Times New Roman" w:hAnsi="Times New Roman"/>
                <w:sz w:val="22"/>
                <w:szCs w:val="22"/>
              </w:rPr>
            </w:pPr>
            <w:r>
              <w:rPr>
                <w:rFonts w:ascii="Times New Roman" w:hAnsi="Times New Roman"/>
                <w:b/>
                <w:sz w:val="22"/>
                <w:szCs w:val="22"/>
              </w:rPr>
              <w:t xml:space="preserve">Second </w:t>
            </w:r>
            <w:r w:rsidRPr="009B4A4D">
              <w:rPr>
                <w:rFonts w:ascii="Times New Roman" w:hAnsi="Times New Roman"/>
                <w:b/>
                <w:sz w:val="22"/>
                <w:szCs w:val="22"/>
              </w:rPr>
              <w:t>year target:    ___</w:t>
            </w:r>
            <w:r>
              <w:rPr>
                <w:rFonts w:ascii="Times New Roman" w:hAnsi="Times New Roman"/>
                <w:b/>
                <w:sz w:val="22"/>
                <w:szCs w:val="22"/>
              </w:rPr>
              <w:t>X</w:t>
            </w:r>
            <w:r w:rsidRPr="009B4A4D">
              <w:rPr>
                <w:rFonts w:ascii="Times New Roman" w:hAnsi="Times New Roman"/>
                <w:b/>
                <w:sz w:val="22"/>
                <w:szCs w:val="22"/>
              </w:rPr>
              <w:t>__</w:t>
            </w:r>
            <w:r>
              <w:rPr>
                <w:rFonts w:ascii="Times New Roman" w:hAnsi="Times New Roman"/>
                <w:b/>
                <w:sz w:val="22"/>
                <w:szCs w:val="22"/>
              </w:rPr>
              <w:t xml:space="preserve">  </w:t>
            </w:r>
            <w:r w:rsidRPr="009B4A4D">
              <w:rPr>
                <w:rFonts w:ascii="Times New Roman" w:hAnsi="Times New Roman"/>
                <w:b/>
                <w:sz w:val="22"/>
                <w:szCs w:val="22"/>
              </w:rPr>
              <w:t>Achieved</w:t>
            </w:r>
            <w:r>
              <w:rPr>
                <w:rFonts w:ascii="Times New Roman" w:hAnsi="Times New Roman"/>
                <w:b/>
                <w:sz w:val="22"/>
                <w:szCs w:val="22"/>
              </w:rPr>
              <w:t xml:space="preserve"> </w:t>
            </w:r>
            <w:r w:rsidRPr="009B4A4D">
              <w:rPr>
                <w:rFonts w:ascii="Times New Roman" w:hAnsi="Times New Roman"/>
                <w:b/>
                <w:sz w:val="22"/>
                <w:szCs w:val="22"/>
              </w:rPr>
              <w:t>______Not Achieved (If not achieved,  explain why)</w:t>
            </w:r>
          </w:p>
        </w:tc>
      </w:tr>
    </w:tbl>
    <w:p w:rsidR="005D58BA" w:rsidRDefault="005D58BA" w:rsidP="00C25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D58BA" w:rsidRPr="004B6659" w:rsidTr="00C25ECE">
        <w:tc>
          <w:tcPr>
            <w:tcW w:w="8856" w:type="dxa"/>
            <w:shd w:val="clear" w:color="auto" w:fill="auto"/>
          </w:tcPr>
          <w:p w:rsidR="005D58BA" w:rsidRPr="00EC3B93" w:rsidRDefault="005D58BA" w:rsidP="00C25ECE">
            <w:pPr>
              <w:rPr>
                <w:b/>
              </w:rPr>
            </w:pPr>
            <w:r w:rsidRPr="00EC3B93">
              <w:rPr>
                <w:b/>
              </w:rPr>
              <w:t>Indicator #2:</w:t>
            </w:r>
            <w:r w:rsidRPr="00EC3B93">
              <w:rPr>
                <w:b/>
              </w:rPr>
              <w:tab/>
              <w:t>Number of training events held each year to increase knowledge and clinical competence in the delivery of FEP services in community agencies statewide.</w:t>
            </w:r>
          </w:p>
          <w:p w:rsidR="005D58BA" w:rsidRPr="006B22C2" w:rsidRDefault="005D58BA" w:rsidP="00C25ECE">
            <w:pPr>
              <w:pStyle w:val="Default"/>
              <w:rPr>
                <w:rFonts w:ascii="Times New Roman" w:hAnsi="Times New Roman"/>
                <w:sz w:val="22"/>
                <w:szCs w:val="22"/>
              </w:rPr>
            </w:pPr>
          </w:p>
        </w:tc>
      </w:tr>
      <w:tr w:rsidR="005D58BA" w:rsidRPr="004B6659" w:rsidTr="00C25ECE">
        <w:tc>
          <w:tcPr>
            <w:tcW w:w="8856" w:type="dxa"/>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Pr>
                <w:rFonts w:ascii="Times New Roman" w:hAnsi="Times New Roman"/>
                <w:sz w:val="22"/>
                <w:szCs w:val="22"/>
              </w:rPr>
              <w:t xml:space="preserve">  </w:t>
            </w:r>
            <w:r w:rsidRPr="00D824B5">
              <w:rPr>
                <w:rFonts w:ascii="Times New Roman" w:hAnsi="Times New Roman"/>
                <w:b/>
                <w:sz w:val="22"/>
                <w:szCs w:val="22"/>
              </w:rPr>
              <w:t xml:space="preserve"> N/A</w:t>
            </w:r>
          </w:p>
        </w:tc>
      </w:tr>
      <w:tr w:rsidR="005D58BA" w:rsidRPr="004B6659" w:rsidTr="00C25ECE">
        <w:tc>
          <w:tcPr>
            <w:tcW w:w="8856" w:type="dxa"/>
            <w:shd w:val="clear" w:color="auto" w:fill="auto"/>
          </w:tcPr>
          <w:p w:rsidR="005D58BA" w:rsidRPr="004B6659" w:rsidRDefault="005D58BA" w:rsidP="0073441B">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Pr="00D824B5">
              <w:rPr>
                <w:rFonts w:ascii="Times New Roman" w:hAnsi="Times New Roman"/>
                <w:b/>
                <w:sz w:val="22"/>
                <w:szCs w:val="22"/>
              </w:rPr>
              <w:t>2 major consultative events</w:t>
            </w:r>
            <w:r>
              <w:rPr>
                <w:rFonts w:ascii="Times New Roman" w:hAnsi="Times New Roman"/>
                <w:sz w:val="22"/>
                <w:szCs w:val="22"/>
              </w:rPr>
              <w:t xml:space="preserve">. </w:t>
            </w:r>
            <w:r w:rsidRPr="00D824B5">
              <w:rPr>
                <w:rFonts w:ascii="Times New Roman" w:hAnsi="Times New Roman"/>
                <w:b/>
                <w:sz w:val="22"/>
                <w:szCs w:val="22"/>
              </w:rPr>
              <w:t xml:space="preserve">Additionally, the Roll-Out in first quarter of SFY2017 has included one 3-Day Training event and 56 </w:t>
            </w:r>
            <w:proofErr w:type="gramStart"/>
            <w:r w:rsidRPr="00D824B5">
              <w:rPr>
                <w:rFonts w:ascii="Times New Roman" w:hAnsi="Times New Roman"/>
                <w:b/>
                <w:sz w:val="22"/>
                <w:szCs w:val="22"/>
              </w:rPr>
              <w:t>consultative  teleconferences</w:t>
            </w:r>
            <w:proofErr w:type="gramEnd"/>
            <w:r w:rsidRPr="00D824B5">
              <w:rPr>
                <w:rFonts w:ascii="Times New Roman" w:hAnsi="Times New Roman"/>
                <w:b/>
                <w:sz w:val="22"/>
                <w:szCs w:val="22"/>
              </w:rPr>
              <w:t xml:space="preserve"> between 9-18-16 and 11-28-16.</w:t>
            </w:r>
          </w:p>
        </w:tc>
      </w:tr>
      <w:tr w:rsidR="005D58BA" w:rsidRPr="004B6659" w:rsidTr="00C25ECE">
        <w:tc>
          <w:tcPr>
            <w:tcW w:w="8856" w:type="dxa"/>
            <w:shd w:val="clear" w:color="auto" w:fill="auto"/>
          </w:tcPr>
          <w:p w:rsidR="00E560FE" w:rsidRDefault="005D58BA" w:rsidP="0028362A">
            <w:pPr>
              <w:pStyle w:val="Default"/>
              <w:rPr>
                <w:rFonts w:ascii="Times New Roman" w:hAnsi="Times New Roman"/>
                <w:b/>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 </w:t>
            </w:r>
            <w:r w:rsidR="0028362A" w:rsidRPr="00E560FE">
              <w:rPr>
                <w:rFonts w:ascii="Times New Roman" w:hAnsi="Times New Roman"/>
                <w:b/>
                <w:sz w:val="22"/>
                <w:szCs w:val="22"/>
              </w:rPr>
              <w:t>Target:</w:t>
            </w:r>
            <w:r w:rsidR="0028362A">
              <w:rPr>
                <w:rFonts w:ascii="Times New Roman" w:hAnsi="Times New Roman"/>
                <w:sz w:val="22"/>
                <w:szCs w:val="22"/>
              </w:rPr>
              <w:t xml:space="preserve"> </w:t>
            </w:r>
            <w:r w:rsidRPr="00A746EE">
              <w:rPr>
                <w:rFonts w:ascii="Times New Roman" w:hAnsi="Times New Roman"/>
                <w:b/>
                <w:sz w:val="22"/>
                <w:szCs w:val="22"/>
              </w:rPr>
              <w:t>200</w:t>
            </w:r>
            <w:r w:rsidR="0028362A">
              <w:rPr>
                <w:rFonts w:ascii="Times New Roman" w:hAnsi="Times New Roman"/>
                <w:b/>
                <w:sz w:val="22"/>
                <w:szCs w:val="22"/>
              </w:rPr>
              <w:t xml:space="preserve"> </w:t>
            </w:r>
          </w:p>
          <w:p w:rsidR="005D58BA" w:rsidRPr="004B6659" w:rsidRDefault="0028362A" w:rsidP="00E560FE">
            <w:pPr>
              <w:pStyle w:val="Default"/>
              <w:rPr>
                <w:rFonts w:ascii="Times New Roman" w:hAnsi="Times New Roman"/>
                <w:sz w:val="22"/>
                <w:szCs w:val="22"/>
              </w:rPr>
            </w:pPr>
            <w:r>
              <w:rPr>
                <w:rFonts w:ascii="Times New Roman" w:hAnsi="Times New Roman"/>
                <w:b/>
                <w:sz w:val="22"/>
                <w:szCs w:val="22"/>
              </w:rPr>
              <w:t>Achieved:  In addition to 3 full days of Initial Training</w:t>
            </w:r>
            <w:r w:rsidR="00E560FE">
              <w:rPr>
                <w:rFonts w:ascii="Times New Roman" w:hAnsi="Times New Roman"/>
                <w:b/>
                <w:sz w:val="22"/>
                <w:szCs w:val="22"/>
              </w:rPr>
              <w:t>, 307 documented technical assistance and consultation teleconferences occurred during the fiscal year beginning in July, 2016 through June 2017.</w:t>
            </w:r>
            <w:r w:rsidR="005D58BA">
              <w:rPr>
                <w:rFonts w:ascii="Times New Roman" w:hAnsi="Times New Roman"/>
                <w:b/>
                <w:sz w:val="22"/>
                <w:szCs w:val="22"/>
              </w:rPr>
              <w:t xml:space="preserve"> </w:t>
            </w:r>
          </w:p>
        </w:tc>
      </w:tr>
      <w:tr w:rsidR="005D58BA" w:rsidRPr="004B6659" w:rsidTr="00C25ECE">
        <w:tc>
          <w:tcPr>
            <w:tcW w:w="8856" w:type="dxa"/>
            <w:shd w:val="clear" w:color="auto" w:fill="auto"/>
          </w:tcPr>
          <w:p w:rsidR="005D58BA" w:rsidRPr="004B6659" w:rsidRDefault="005D58BA" w:rsidP="00BA2DDA">
            <w:pPr>
              <w:pStyle w:val="Default"/>
              <w:rPr>
                <w:rFonts w:ascii="Times New Roman" w:hAnsi="Times New Roman"/>
                <w:sz w:val="22"/>
                <w:szCs w:val="22"/>
              </w:rPr>
            </w:pPr>
            <w:r w:rsidRPr="004B6659">
              <w:rPr>
                <w:rFonts w:ascii="Times New Roman" w:hAnsi="Times New Roman"/>
                <w:sz w:val="22"/>
                <w:szCs w:val="22"/>
              </w:rPr>
              <w:t xml:space="preserve">d) Data source:  </w:t>
            </w:r>
            <w:r w:rsidRPr="00A746EE">
              <w:rPr>
                <w:rFonts w:ascii="Times New Roman" w:hAnsi="Times New Roman"/>
                <w:b/>
                <w:sz w:val="22"/>
                <w:szCs w:val="22"/>
              </w:rPr>
              <w:t xml:space="preserve">Records of teleconference calls and attendance are maintained by statewide coordinators and </w:t>
            </w:r>
            <w:proofErr w:type="spellStart"/>
            <w:r w:rsidRPr="00A746EE">
              <w:rPr>
                <w:rFonts w:ascii="Times New Roman" w:hAnsi="Times New Roman"/>
                <w:b/>
                <w:sz w:val="22"/>
                <w:szCs w:val="22"/>
              </w:rPr>
              <w:t>Be</w:t>
            </w:r>
            <w:r w:rsidR="00BA2DDA">
              <w:rPr>
                <w:rFonts w:ascii="Times New Roman" w:hAnsi="Times New Roman"/>
                <w:b/>
                <w:sz w:val="22"/>
                <w:szCs w:val="22"/>
              </w:rPr>
              <w:t>S</w:t>
            </w:r>
            <w:r w:rsidRPr="00A746EE">
              <w:rPr>
                <w:rFonts w:ascii="Times New Roman" w:hAnsi="Times New Roman"/>
                <w:b/>
                <w:sz w:val="22"/>
                <w:szCs w:val="22"/>
              </w:rPr>
              <w:t>T</w:t>
            </w:r>
            <w:proofErr w:type="spellEnd"/>
            <w:r w:rsidRPr="00A746EE">
              <w:rPr>
                <w:rFonts w:ascii="Times New Roman" w:hAnsi="Times New Roman"/>
                <w:b/>
                <w:sz w:val="22"/>
                <w:szCs w:val="22"/>
              </w:rPr>
              <w:t xml:space="preserve"> Center consultants.</w:t>
            </w:r>
          </w:p>
        </w:tc>
      </w:tr>
      <w:tr w:rsidR="005D58BA" w:rsidRPr="004B6659" w:rsidTr="00C25ECE">
        <w:tc>
          <w:tcPr>
            <w:tcW w:w="8856" w:type="dxa"/>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 xml:space="preserve">e) Description of data: </w:t>
            </w:r>
            <w:r>
              <w:rPr>
                <w:rFonts w:ascii="Times New Roman" w:hAnsi="Times New Roman"/>
                <w:sz w:val="22"/>
                <w:szCs w:val="22"/>
              </w:rPr>
              <w:t>See Above</w:t>
            </w:r>
          </w:p>
        </w:tc>
      </w:tr>
      <w:tr w:rsidR="005D58BA" w:rsidRPr="004B6659" w:rsidTr="00C25ECE">
        <w:tc>
          <w:tcPr>
            <w:tcW w:w="8856" w:type="dxa"/>
            <w:shd w:val="clear" w:color="auto" w:fill="auto"/>
          </w:tcPr>
          <w:p w:rsidR="005D58BA" w:rsidRPr="004B6659" w:rsidRDefault="005D58BA" w:rsidP="00C25ECE">
            <w:pPr>
              <w:pStyle w:val="Default"/>
              <w:rPr>
                <w:rFonts w:ascii="Times New Roman" w:hAnsi="Times New Roman"/>
                <w:sz w:val="22"/>
                <w:szCs w:val="22"/>
              </w:rPr>
            </w:pPr>
            <w:r w:rsidRPr="006B22C2">
              <w:rPr>
                <w:rFonts w:ascii="Times New Roman" w:hAnsi="Times New Roman"/>
                <w:sz w:val="22"/>
                <w:szCs w:val="22"/>
              </w:rPr>
              <w:t xml:space="preserve">f) Data issues/caveats that affect outcome measures: </w:t>
            </w:r>
          </w:p>
        </w:tc>
      </w:tr>
      <w:tr w:rsidR="00F035FF" w:rsidRPr="004B6659" w:rsidTr="00C25ECE">
        <w:tc>
          <w:tcPr>
            <w:tcW w:w="8856" w:type="dxa"/>
            <w:shd w:val="clear" w:color="auto" w:fill="auto"/>
          </w:tcPr>
          <w:p w:rsidR="00F035FF" w:rsidRPr="009B4A4D" w:rsidRDefault="00F035FF" w:rsidP="00F035FF">
            <w:pPr>
              <w:pStyle w:val="Default"/>
              <w:rPr>
                <w:rFonts w:ascii="Times New Roman" w:hAnsi="Times New Roman"/>
                <w:b/>
                <w:sz w:val="22"/>
                <w:szCs w:val="22"/>
              </w:rPr>
            </w:pPr>
            <w:r w:rsidRPr="009B4A4D">
              <w:rPr>
                <w:rFonts w:ascii="Times New Roman" w:hAnsi="Times New Roman"/>
                <w:b/>
                <w:sz w:val="22"/>
                <w:szCs w:val="22"/>
              </w:rPr>
              <w:t xml:space="preserve">7. Report  of Progress toward goal attainment </w:t>
            </w:r>
            <w:r>
              <w:rPr>
                <w:rFonts w:ascii="Times New Roman" w:hAnsi="Times New Roman"/>
                <w:b/>
                <w:sz w:val="22"/>
                <w:szCs w:val="22"/>
              </w:rPr>
              <w:t>N/A</w:t>
            </w:r>
          </w:p>
          <w:p w:rsidR="00F035FF" w:rsidRPr="006B22C2" w:rsidRDefault="00F035FF" w:rsidP="00F035FF">
            <w:pPr>
              <w:pStyle w:val="Default"/>
              <w:rPr>
                <w:rFonts w:ascii="Times New Roman" w:hAnsi="Times New Roman"/>
                <w:sz w:val="22"/>
                <w:szCs w:val="22"/>
              </w:rPr>
            </w:pPr>
            <w:r>
              <w:rPr>
                <w:rFonts w:ascii="Times New Roman" w:hAnsi="Times New Roman"/>
                <w:b/>
                <w:sz w:val="22"/>
                <w:szCs w:val="22"/>
              </w:rPr>
              <w:t xml:space="preserve">Second </w:t>
            </w:r>
            <w:r w:rsidRPr="009B4A4D">
              <w:rPr>
                <w:rFonts w:ascii="Times New Roman" w:hAnsi="Times New Roman"/>
                <w:b/>
                <w:sz w:val="22"/>
                <w:szCs w:val="22"/>
              </w:rPr>
              <w:t>year target:    ___</w:t>
            </w:r>
            <w:r>
              <w:rPr>
                <w:rFonts w:ascii="Times New Roman" w:hAnsi="Times New Roman"/>
                <w:b/>
                <w:sz w:val="22"/>
                <w:szCs w:val="22"/>
              </w:rPr>
              <w:t>X</w:t>
            </w:r>
            <w:r w:rsidRPr="009B4A4D">
              <w:rPr>
                <w:rFonts w:ascii="Times New Roman" w:hAnsi="Times New Roman"/>
                <w:b/>
                <w:sz w:val="22"/>
                <w:szCs w:val="22"/>
              </w:rPr>
              <w:t>__</w:t>
            </w:r>
            <w:r>
              <w:rPr>
                <w:rFonts w:ascii="Times New Roman" w:hAnsi="Times New Roman"/>
                <w:b/>
                <w:sz w:val="22"/>
                <w:szCs w:val="22"/>
              </w:rPr>
              <w:t xml:space="preserve">  </w:t>
            </w:r>
            <w:r w:rsidRPr="009B4A4D">
              <w:rPr>
                <w:rFonts w:ascii="Times New Roman" w:hAnsi="Times New Roman"/>
                <w:b/>
                <w:sz w:val="22"/>
                <w:szCs w:val="22"/>
              </w:rPr>
              <w:t>Achieved</w:t>
            </w:r>
            <w:r>
              <w:rPr>
                <w:rFonts w:ascii="Times New Roman" w:hAnsi="Times New Roman"/>
                <w:b/>
                <w:sz w:val="22"/>
                <w:szCs w:val="22"/>
              </w:rPr>
              <w:t xml:space="preserve"> </w:t>
            </w:r>
            <w:r w:rsidRPr="009B4A4D">
              <w:rPr>
                <w:rFonts w:ascii="Times New Roman" w:hAnsi="Times New Roman"/>
                <w:b/>
                <w:sz w:val="22"/>
                <w:szCs w:val="22"/>
              </w:rPr>
              <w:t>______Not Achieved (If not achieved,  explain why)</w:t>
            </w:r>
          </w:p>
        </w:tc>
      </w:tr>
    </w:tbl>
    <w:p w:rsidR="005D58BA" w:rsidRDefault="005D58BA" w:rsidP="00C25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D58BA" w:rsidRPr="004B6659" w:rsidTr="00C25ECE">
        <w:tc>
          <w:tcPr>
            <w:tcW w:w="8856" w:type="dxa"/>
            <w:shd w:val="clear" w:color="auto" w:fill="auto"/>
          </w:tcPr>
          <w:p w:rsidR="005D58BA" w:rsidRPr="006B22C2" w:rsidRDefault="005D58BA" w:rsidP="00C25ECE">
            <w:pPr>
              <w:rPr>
                <w:sz w:val="22"/>
                <w:szCs w:val="22"/>
              </w:rPr>
            </w:pPr>
            <w:r>
              <w:rPr>
                <w:b/>
              </w:rPr>
              <w:lastRenderedPageBreak/>
              <w:t xml:space="preserve">Indicator #3: Number of clients meeting criteria for FEP enrolled in team services statewide. </w:t>
            </w:r>
          </w:p>
        </w:tc>
      </w:tr>
      <w:tr w:rsidR="005D58BA" w:rsidRPr="004B6659" w:rsidTr="00C25ECE">
        <w:tc>
          <w:tcPr>
            <w:tcW w:w="8856" w:type="dxa"/>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 xml:space="preserve">): </w:t>
            </w:r>
            <w:r w:rsidRPr="00A746EE">
              <w:rPr>
                <w:rFonts w:ascii="Times New Roman" w:hAnsi="Times New Roman"/>
                <w:b/>
                <w:sz w:val="22"/>
                <w:szCs w:val="22"/>
              </w:rPr>
              <w:t>N/A</w:t>
            </w:r>
          </w:p>
        </w:tc>
      </w:tr>
      <w:tr w:rsidR="005D58BA" w:rsidRPr="004B6659" w:rsidTr="00C25ECE">
        <w:tc>
          <w:tcPr>
            <w:tcW w:w="8856" w:type="dxa"/>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6</w:t>
            </w:r>
            <w:r w:rsidRPr="004B6659">
              <w:rPr>
                <w:rFonts w:ascii="Times New Roman" w:hAnsi="Times New Roman"/>
                <w:sz w:val="22"/>
                <w:szCs w:val="22"/>
              </w:rPr>
              <w:t xml:space="preserve">): </w:t>
            </w:r>
            <w:r w:rsidRPr="00A746EE">
              <w:rPr>
                <w:rFonts w:ascii="Times New Roman" w:hAnsi="Times New Roman"/>
                <w:b/>
                <w:sz w:val="22"/>
                <w:szCs w:val="22"/>
              </w:rPr>
              <w:t>N/A</w:t>
            </w:r>
            <w:r>
              <w:rPr>
                <w:rFonts w:ascii="Times New Roman" w:hAnsi="Times New Roman"/>
                <w:b/>
                <w:sz w:val="22"/>
                <w:szCs w:val="22"/>
              </w:rPr>
              <w:t xml:space="preserve"> (Sites report 23 clients enrolled during the 1</w:t>
            </w:r>
            <w:r w:rsidRPr="00A746EE">
              <w:rPr>
                <w:rFonts w:ascii="Times New Roman" w:hAnsi="Times New Roman"/>
                <w:b/>
                <w:sz w:val="22"/>
                <w:szCs w:val="22"/>
                <w:vertAlign w:val="superscript"/>
              </w:rPr>
              <w:t>st</w:t>
            </w:r>
            <w:r>
              <w:rPr>
                <w:rFonts w:ascii="Times New Roman" w:hAnsi="Times New Roman"/>
                <w:b/>
                <w:sz w:val="22"/>
                <w:szCs w:val="22"/>
              </w:rPr>
              <w:t xml:space="preserve"> Quarter of SFY2017.) </w:t>
            </w:r>
          </w:p>
        </w:tc>
      </w:tr>
      <w:tr w:rsidR="005D58BA" w:rsidRPr="004B6659" w:rsidTr="00C25ECE">
        <w:tc>
          <w:tcPr>
            <w:tcW w:w="8856" w:type="dxa"/>
            <w:shd w:val="clear" w:color="auto" w:fill="auto"/>
          </w:tcPr>
          <w:p w:rsidR="00E560FE" w:rsidRDefault="005D58BA" w:rsidP="00BA2DDA">
            <w:pPr>
              <w:pStyle w:val="Default"/>
              <w:rPr>
                <w:rFonts w:ascii="Times New Roman" w:hAnsi="Times New Roman"/>
                <w:b/>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7</w:t>
            </w:r>
            <w:r w:rsidRPr="004B6659">
              <w:rPr>
                <w:rFonts w:ascii="Times New Roman" w:hAnsi="Times New Roman"/>
                <w:sz w:val="22"/>
                <w:szCs w:val="22"/>
              </w:rPr>
              <w:t xml:space="preserve">): </w:t>
            </w:r>
            <w:r w:rsidR="00F035FF" w:rsidRPr="00E560FE">
              <w:rPr>
                <w:rFonts w:ascii="Times New Roman" w:hAnsi="Times New Roman"/>
                <w:b/>
                <w:sz w:val="22"/>
                <w:szCs w:val="22"/>
              </w:rPr>
              <w:t>Target:</w:t>
            </w:r>
            <w:r>
              <w:rPr>
                <w:rFonts w:ascii="Times New Roman" w:hAnsi="Times New Roman"/>
                <w:sz w:val="22"/>
                <w:szCs w:val="22"/>
              </w:rPr>
              <w:t xml:space="preserve"> </w:t>
            </w:r>
            <w:r w:rsidR="00BA2DDA" w:rsidRPr="00BA2DDA">
              <w:rPr>
                <w:rFonts w:ascii="Times New Roman" w:hAnsi="Times New Roman"/>
                <w:b/>
                <w:sz w:val="22"/>
                <w:szCs w:val="22"/>
              </w:rPr>
              <w:t>60</w:t>
            </w:r>
            <w:r w:rsidR="00F035FF">
              <w:rPr>
                <w:rFonts w:ascii="Times New Roman" w:hAnsi="Times New Roman"/>
                <w:b/>
                <w:sz w:val="22"/>
                <w:szCs w:val="22"/>
              </w:rPr>
              <w:t xml:space="preserve"> </w:t>
            </w:r>
          </w:p>
          <w:p w:rsidR="005D58BA" w:rsidRPr="004B6659" w:rsidRDefault="00E560FE" w:rsidP="00BA2DDA">
            <w:pPr>
              <w:pStyle w:val="Default"/>
              <w:rPr>
                <w:rFonts w:ascii="Times New Roman" w:hAnsi="Times New Roman"/>
                <w:sz w:val="22"/>
                <w:szCs w:val="22"/>
              </w:rPr>
            </w:pPr>
            <w:r>
              <w:rPr>
                <w:rFonts w:ascii="Times New Roman" w:hAnsi="Times New Roman"/>
                <w:b/>
                <w:sz w:val="22"/>
                <w:szCs w:val="22"/>
              </w:rPr>
              <w:t xml:space="preserve">   </w:t>
            </w:r>
            <w:r w:rsidR="00F035FF">
              <w:rPr>
                <w:rFonts w:ascii="Times New Roman" w:hAnsi="Times New Roman"/>
                <w:b/>
                <w:sz w:val="22"/>
                <w:szCs w:val="22"/>
              </w:rPr>
              <w:t>Achieved:</w:t>
            </w:r>
            <w:r>
              <w:rPr>
                <w:rFonts w:ascii="Times New Roman" w:hAnsi="Times New Roman"/>
                <w:b/>
                <w:sz w:val="22"/>
                <w:szCs w:val="22"/>
              </w:rPr>
              <w:t xml:space="preserve"> </w:t>
            </w:r>
            <w:r w:rsidR="00F035FF">
              <w:rPr>
                <w:rFonts w:ascii="Times New Roman" w:hAnsi="Times New Roman"/>
                <w:b/>
                <w:sz w:val="22"/>
                <w:szCs w:val="22"/>
              </w:rPr>
              <w:t>123 (as of 11-28-2017)</w:t>
            </w:r>
          </w:p>
        </w:tc>
      </w:tr>
      <w:tr w:rsidR="005D58BA" w:rsidRPr="004B6659" w:rsidTr="00C25ECE">
        <w:tc>
          <w:tcPr>
            <w:tcW w:w="8856" w:type="dxa"/>
            <w:shd w:val="clear" w:color="auto" w:fill="auto"/>
          </w:tcPr>
          <w:p w:rsidR="005D58BA" w:rsidRPr="004B6659" w:rsidRDefault="005D58BA" w:rsidP="00C25ECE">
            <w:pPr>
              <w:pStyle w:val="Default"/>
              <w:rPr>
                <w:rFonts w:ascii="Times New Roman" w:hAnsi="Times New Roman"/>
                <w:sz w:val="22"/>
                <w:szCs w:val="22"/>
              </w:rPr>
            </w:pPr>
            <w:r w:rsidRPr="004B6659">
              <w:rPr>
                <w:rFonts w:ascii="Times New Roman" w:hAnsi="Times New Roman"/>
                <w:sz w:val="22"/>
                <w:szCs w:val="22"/>
              </w:rPr>
              <w:t xml:space="preserve">d) Data source:  </w:t>
            </w:r>
            <w:r>
              <w:rPr>
                <w:rFonts w:ascii="Times New Roman" w:hAnsi="Times New Roman"/>
                <w:sz w:val="22"/>
                <w:szCs w:val="22"/>
              </w:rPr>
              <w:t xml:space="preserve"> </w:t>
            </w:r>
            <w:r w:rsidRPr="00A746EE">
              <w:rPr>
                <w:rFonts w:ascii="Times New Roman" w:hAnsi="Times New Roman"/>
                <w:b/>
                <w:sz w:val="22"/>
                <w:szCs w:val="22"/>
              </w:rPr>
              <w:t>Enrollment data from each participating site aggregated by statewide coordinator on SBO Form.</w:t>
            </w:r>
          </w:p>
        </w:tc>
      </w:tr>
      <w:tr w:rsidR="005D58BA" w:rsidRPr="004B6659" w:rsidTr="00C25ECE">
        <w:tc>
          <w:tcPr>
            <w:tcW w:w="8856" w:type="dxa"/>
            <w:shd w:val="clear" w:color="auto" w:fill="auto"/>
          </w:tcPr>
          <w:p w:rsidR="005D58BA" w:rsidRPr="00A746EE" w:rsidRDefault="005D58BA" w:rsidP="00C25ECE">
            <w:pPr>
              <w:pStyle w:val="Default"/>
              <w:rPr>
                <w:rFonts w:ascii="Times New Roman" w:hAnsi="Times New Roman"/>
                <w:b/>
                <w:sz w:val="22"/>
                <w:szCs w:val="22"/>
              </w:rPr>
            </w:pPr>
            <w:r w:rsidRPr="00A746EE">
              <w:rPr>
                <w:rFonts w:ascii="Times New Roman" w:hAnsi="Times New Roman"/>
                <w:b/>
                <w:sz w:val="22"/>
                <w:szCs w:val="22"/>
              </w:rPr>
              <w:t>e) Description of data: Number of persons meeting eligibility criteria for FEP program enrolled at each site.</w:t>
            </w:r>
          </w:p>
        </w:tc>
      </w:tr>
      <w:tr w:rsidR="005D58BA" w:rsidRPr="004B6659" w:rsidTr="00C25ECE">
        <w:tc>
          <w:tcPr>
            <w:tcW w:w="8856" w:type="dxa"/>
            <w:shd w:val="clear" w:color="auto" w:fill="auto"/>
          </w:tcPr>
          <w:p w:rsidR="005D58BA" w:rsidRPr="004B6659" w:rsidRDefault="005D58BA" w:rsidP="00C25ECE">
            <w:pPr>
              <w:pStyle w:val="Default"/>
              <w:rPr>
                <w:rFonts w:ascii="Times New Roman" w:hAnsi="Times New Roman"/>
                <w:sz w:val="22"/>
                <w:szCs w:val="22"/>
              </w:rPr>
            </w:pPr>
            <w:r w:rsidRPr="006B22C2">
              <w:rPr>
                <w:rFonts w:ascii="Times New Roman" w:hAnsi="Times New Roman"/>
                <w:sz w:val="22"/>
                <w:szCs w:val="22"/>
              </w:rPr>
              <w:t xml:space="preserve">f) Data issues/caveats that affect outcome measures: </w:t>
            </w:r>
          </w:p>
        </w:tc>
      </w:tr>
      <w:tr w:rsidR="005D58BA" w:rsidRPr="004B6659" w:rsidTr="00C25ECE">
        <w:tc>
          <w:tcPr>
            <w:tcW w:w="8856" w:type="dxa"/>
            <w:shd w:val="clear" w:color="auto" w:fill="auto"/>
          </w:tcPr>
          <w:p w:rsidR="005D58BA" w:rsidRPr="009B4A4D" w:rsidRDefault="005D58BA" w:rsidP="00C25ECE">
            <w:pPr>
              <w:pStyle w:val="Default"/>
              <w:rPr>
                <w:rFonts w:ascii="Times New Roman" w:hAnsi="Times New Roman"/>
                <w:b/>
                <w:sz w:val="22"/>
                <w:szCs w:val="22"/>
              </w:rPr>
            </w:pPr>
            <w:r w:rsidRPr="009B4A4D">
              <w:rPr>
                <w:rFonts w:ascii="Times New Roman" w:hAnsi="Times New Roman"/>
                <w:b/>
                <w:sz w:val="22"/>
                <w:szCs w:val="22"/>
              </w:rPr>
              <w:t xml:space="preserve">7. Report  of Progress toward goal attainment </w:t>
            </w:r>
            <w:r>
              <w:rPr>
                <w:rFonts w:ascii="Times New Roman" w:hAnsi="Times New Roman"/>
                <w:b/>
                <w:sz w:val="22"/>
                <w:szCs w:val="22"/>
              </w:rPr>
              <w:t>N/A</w:t>
            </w:r>
          </w:p>
          <w:p w:rsidR="005D58BA" w:rsidRPr="006B22C2" w:rsidRDefault="0006570B" w:rsidP="00C25ECE">
            <w:pPr>
              <w:pStyle w:val="Default"/>
              <w:rPr>
                <w:rFonts w:ascii="Times New Roman" w:hAnsi="Times New Roman"/>
                <w:sz w:val="22"/>
                <w:szCs w:val="22"/>
              </w:rPr>
            </w:pPr>
            <w:r>
              <w:rPr>
                <w:rFonts w:ascii="Times New Roman" w:hAnsi="Times New Roman"/>
                <w:b/>
                <w:sz w:val="22"/>
                <w:szCs w:val="22"/>
              </w:rPr>
              <w:t>Second</w:t>
            </w:r>
            <w:r w:rsidR="005D58BA">
              <w:rPr>
                <w:rFonts w:ascii="Times New Roman" w:hAnsi="Times New Roman"/>
                <w:b/>
                <w:sz w:val="22"/>
                <w:szCs w:val="22"/>
              </w:rPr>
              <w:t xml:space="preserve"> </w:t>
            </w:r>
            <w:r w:rsidR="005D58BA" w:rsidRPr="009B4A4D">
              <w:rPr>
                <w:rFonts w:ascii="Times New Roman" w:hAnsi="Times New Roman"/>
                <w:b/>
                <w:sz w:val="22"/>
                <w:szCs w:val="22"/>
              </w:rPr>
              <w:t>year target:    ___</w:t>
            </w:r>
            <w:r w:rsidR="005D58BA">
              <w:rPr>
                <w:rFonts w:ascii="Times New Roman" w:hAnsi="Times New Roman"/>
                <w:b/>
                <w:sz w:val="22"/>
                <w:szCs w:val="22"/>
              </w:rPr>
              <w:t>X</w:t>
            </w:r>
            <w:r w:rsidR="005D58BA" w:rsidRPr="009B4A4D">
              <w:rPr>
                <w:rFonts w:ascii="Times New Roman" w:hAnsi="Times New Roman"/>
                <w:b/>
                <w:sz w:val="22"/>
                <w:szCs w:val="22"/>
              </w:rPr>
              <w:t>__</w:t>
            </w:r>
            <w:r w:rsidR="005D58BA">
              <w:rPr>
                <w:rFonts w:ascii="Times New Roman" w:hAnsi="Times New Roman"/>
                <w:b/>
                <w:sz w:val="22"/>
                <w:szCs w:val="22"/>
              </w:rPr>
              <w:t xml:space="preserve">  </w:t>
            </w:r>
            <w:r w:rsidR="005D58BA" w:rsidRPr="009B4A4D">
              <w:rPr>
                <w:rFonts w:ascii="Times New Roman" w:hAnsi="Times New Roman"/>
                <w:b/>
                <w:sz w:val="22"/>
                <w:szCs w:val="22"/>
              </w:rPr>
              <w:t>Achieved</w:t>
            </w:r>
            <w:r w:rsidR="005D58BA">
              <w:rPr>
                <w:rFonts w:ascii="Times New Roman" w:hAnsi="Times New Roman"/>
                <w:b/>
                <w:sz w:val="22"/>
                <w:szCs w:val="22"/>
              </w:rPr>
              <w:t xml:space="preserve"> </w:t>
            </w:r>
            <w:r w:rsidR="005D58BA" w:rsidRPr="009B4A4D">
              <w:rPr>
                <w:rFonts w:ascii="Times New Roman" w:hAnsi="Times New Roman"/>
                <w:b/>
                <w:sz w:val="22"/>
                <w:szCs w:val="22"/>
              </w:rPr>
              <w:t>______Not Achieved (If not achieved,  explain why)</w:t>
            </w:r>
          </w:p>
        </w:tc>
      </w:tr>
    </w:tbl>
    <w:p w:rsidR="005D58BA" w:rsidRDefault="005D58BA" w:rsidP="00C25ECE">
      <w:pPr>
        <w:spacing w:after="200" w:line="276" w:lineRule="auto"/>
        <w:rPr>
          <w:bCs/>
        </w:rPr>
      </w:pPr>
    </w:p>
    <w:p w:rsidR="00A83393" w:rsidRDefault="005D58BA" w:rsidP="00C25ECE">
      <w:pPr>
        <w:rPr>
          <w:b/>
          <w:bCs/>
          <w:i/>
        </w:rPr>
      </w:pPr>
      <w:r w:rsidRPr="00471373">
        <w:rPr>
          <w:b/>
          <w:bCs/>
          <w:i/>
        </w:rPr>
        <w:t>The goal and strategies listed above have been achieved</w:t>
      </w:r>
      <w:r w:rsidR="00A83393">
        <w:rPr>
          <w:b/>
          <w:bCs/>
          <w:i/>
        </w:rPr>
        <w:t xml:space="preserve"> and the targets have been </w:t>
      </w:r>
      <w:r w:rsidR="00E560FE">
        <w:rPr>
          <w:b/>
          <w:bCs/>
          <w:i/>
        </w:rPr>
        <w:t xml:space="preserve">significantly </w:t>
      </w:r>
      <w:r w:rsidR="00A83393">
        <w:rPr>
          <w:b/>
          <w:bCs/>
          <w:i/>
        </w:rPr>
        <w:t>surpassed</w:t>
      </w:r>
      <w:r w:rsidRPr="00471373">
        <w:rPr>
          <w:b/>
          <w:bCs/>
          <w:i/>
        </w:rPr>
        <w:t>!</w:t>
      </w:r>
    </w:p>
    <w:p w:rsidR="00ED013A" w:rsidRDefault="00ED013A" w:rsidP="00C25ECE">
      <w:pPr>
        <w:rPr>
          <w:b/>
          <w:i/>
        </w:rPr>
      </w:pPr>
    </w:p>
    <w:p w:rsidR="005D58BA" w:rsidRPr="00471373" w:rsidRDefault="00A83393" w:rsidP="00C25ECE">
      <w:pPr>
        <w:rPr>
          <w:b/>
          <w:bCs/>
          <w:i/>
        </w:rPr>
      </w:pPr>
      <w:r>
        <w:rPr>
          <w:b/>
          <w:i/>
        </w:rPr>
        <w:t>Early in FY2017,</w:t>
      </w:r>
      <w:r w:rsidR="005D58BA" w:rsidRPr="00471373">
        <w:rPr>
          <w:b/>
          <w:i/>
        </w:rPr>
        <w:t xml:space="preserve"> with technical assistance and consultation of the Best Center,</w:t>
      </w:r>
      <w:r w:rsidR="008F2F09">
        <w:rPr>
          <w:b/>
          <w:i/>
        </w:rPr>
        <w:t xml:space="preserve"> </w:t>
      </w:r>
      <w:r>
        <w:rPr>
          <w:b/>
          <w:i/>
        </w:rPr>
        <w:t>DMH</w:t>
      </w:r>
      <w:r w:rsidR="005D58BA" w:rsidRPr="00471373">
        <w:rPr>
          <w:b/>
          <w:i/>
        </w:rPr>
        <w:t xml:space="preserve"> developed the basic infrastructure to initiate and sustain evidence-based clinical programs for persons with FEP in Illinois. By the end of October 2016, programs for persons having experienced an initial psychotic episode were established at 11 mental health agencies in the State. </w:t>
      </w:r>
      <w:r w:rsidRPr="00471373">
        <w:rPr>
          <w:b/>
          <w:i/>
        </w:rPr>
        <w:t xml:space="preserve">The statewide program has been named FIRST.IL. </w:t>
      </w:r>
      <w:r w:rsidR="005D58BA" w:rsidRPr="00471373">
        <w:rPr>
          <w:b/>
          <w:i/>
        </w:rPr>
        <w:t xml:space="preserve">Outreach, engagement, treatment, and coordination of support services </w:t>
      </w:r>
      <w:r>
        <w:rPr>
          <w:b/>
          <w:i/>
        </w:rPr>
        <w:t>are currently ongoing</w:t>
      </w:r>
      <w:r w:rsidR="008F2F09">
        <w:rPr>
          <w:b/>
          <w:i/>
        </w:rPr>
        <w:t xml:space="preserve"> at</w:t>
      </w:r>
      <w:r w:rsidR="005D58BA" w:rsidRPr="00471373">
        <w:rPr>
          <w:b/>
          <w:i/>
        </w:rPr>
        <w:t xml:space="preserve"> each site. </w:t>
      </w:r>
      <w:r>
        <w:rPr>
          <w:b/>
          <w:i/>
        </w:rPr>
        <w:t>E</w:t>
      </w:r>
      <w:r w:rsidR="005D58BA" w:rsidRPr="00471373">
        <w:rPr>
          <w:b/>
          <w:i/>
        </w:rPr>
        <w:t>ach participating agency site ha</w:t>
      </w:r>
      <w:r>
        <w:rPr>
          <w:b/>
          <w:i/>
        </w:rPr>
        <w:t>s</w:t>
      </w:r>
      <w:r w:rsidR="005D58BA" w:rsidRPr="00471373">
        <w:rPr>
          <w:b/>
          <w:i/>
        </w:rPr>
        <w:t xml:space="preserve"> an identified team leader, and a team that consist</w:t>
      </w:r>
      <w:r>
        <w:rPr>
          <w:b/>
          <w:i/>
        </w:rPr>
        <w:t>s</w:t>
      </w:r>
      <w:r w:rsidR="005D58BA" w:rsidRPr="00471373">
        <w:rPr>
          <w:b/>
          <w:i/>
        </w:rPr>
        <w:t xml:space="preserve"> of at least one therapist, one case manager, an administrative lead from agency administration, and a medication prescriber. In agencies that provide supported employment services, IPS Specialists </w:t>
      </w:r>
      <w:r>
        <w:rPr>
          <w:b/>
          <w:i/>
        </w:rPr>
        <w:t>a</w:t>
      </w:r>
      <w:r w:rsidR="005D58BA" w:rsidRPr="00471373">
        <w:rPr>
          <w:b/>
          <w:i/>
        </w:rPr>
        <w:t>re also on the team. Each agency</w:t>
      </w:r>
      <w:r>
        <w:rPr>
          <w:b/>
          <w:i/>
        </w:rPr>
        <w:t xml:space="preserve"> has</w:t>
      </w:r>
      <w:r w:rsidR="005D58BA" w:rsidRPr="00471373">
        <w:rPr>
          <w:b/>
          <w:i/>
        </w:rPr>
        <w:t xml:space="preserve"> responded to uniform requirements of contracting with DMH while uniquely developing their team compositions and strengths in their service environments which range from the urban Chicago Metropolitan Area to county-based rural service agencies in Greater Illinois.        </w:t>
      </w:r>
    </w:p>
    <w:p w:rsidR="005D58BA" w:rsidRPr="00471373" w:rsidRDefault="005D58BA" w:rsidP="00C25ECE">
      <w:pPr>
        <w:rPr>
          <w:b/>
          <w:i/>
        </w:rPr>
      </w:pPr>
      <w:r w:rsidRPr="00471373">
        <w:rPr>
          <w:b/>
          <w:i/>
        </w:rPr>
        <w:t xml:space="preserve">  </w:t>
      </w:r>
    </w:p>
    <w:p w:rsidR="005D58BA" w:rsidRPr="0028362A" w:rsidRDefault="006F1A10" w:rsidP="0028362A">
      <w:pPr>
        <w:jc w:val="both"/>
        <w:rPr>
          <w:b/>
          <w:i/>
        </w:rPr>
      </w:pPr>
      <w:r>
        <w:rPr>
          <w:b/>
          <w:i/>
        </w:rPr>
        <w:t>In th</w:t>
      </w:r>
      <w:r w:rsidR="00ED013A">
        <w:rPr>
          <w:b/>
          <w:i/>
        </w:rPr>
        <w:t>is first year of operation, technical assistance, consultation, and formal trainings were both intensive and extensive. Du</w:t>
      </w:r>
      <w:r w:rsidR="00A83393">
        <w:rPr>
          <w:b/>
          <w:i/>
        </w:rPr>
        <w:t xml:space="preserve">ring the course of the </w:t>
      </w:r>
      <w:r w:rsidR="0028362A">
        <w:rPr>
          <w:b/>
          <w:i/>
        </w:rPr>
        <w:t xml:space="preserve">fiscal </w:t>
      </w:r>
      <w:r w:rsidR="00A83393">
        <w:rPr>
          <w:b/>
          <w:i/>
        </w:rPr>
        <w:t>year</w:t>
      </w:r>
      <w:r w:rsidR="0028362A">
        <w:rPr>
          <w:b/>
          <w:i/>
        </w:rPr>
        <w:t xml:space="preserve"> (July 2016 through June 2017)</w:t>
      </w:r>
      <w:r w:rsidR="00A83393">
        <w:rPr>
          <w:b/>
          <w:i/>
        </w:rPr>
        <w:t>,</w:t>
      </w:r>
      <w:r w:rsidR="005D58BA" w:rsidRPr="00471373">
        <w:rPr>
          <w:b/>
          <w:i/>
        </w:rPr>
        <w:t xml:space="preserve"> there were a total of</w:t>
      </w:r>
      <w:r w:rsidR="00126A15">
        <w:rPr>
          <w:b/>
          <w:i/>
        </w:rPr>
        <w:t xml:space="preserve"> 223 Technical Assistance and</w:t>
      </w:r>
      <w:r w:rsidR="005D58BA" w:rsidRPr="00471373">
        <w:rPr>
          <w:b/>
          <w:i/>
        </w:rPr>
        <w:t xml:space="preserve"> Consultative meetings between DMH, the </w:t>
      </w:r>
      <w:proofErr w:type="spellStart"/>
      <w:r w:rsidR="005D58BA" w:rsidRPr="00471373">
        <w:rPr>
          <w:b/>
          <w:i/>
        </w:rPr>
        <w:t>BeST</w:t>
      </w:r>
      <w:proofErr w:type="spellEnd"/>
      <w:r w:rsidR="005D58BA" w:rsidRPr="00471373">
        <w:rPr>
          <w:b/>
          <w:i/>
        </w:rPr>
        <w:t xml:space="preserve"> Center, and the 11 provider agencies. These meetings included Consultations with each team once every two weeks and a regular conference call with all the team leaders once a month. </w:t>
      </w:r>
      <w:r w:rsidR="00ED013A" w:rsidRPr="00ED013A">
        <w:rPr>
          <w:b/>
          <w:i/>
        </w:rPr>
        <w:t xml:space="preserve">Additionally the </w:t>
      </w:r>
      <w:proofErr w:type="spellStart"/>
      <w:r w:rsidR="00ED013A" w:rsidRPr="00ED013A">
        <w:rPr>
          <w:b/>
          <w:i/>
        </w:rPr>
        <w:t>BeST</w:t>
      </w:r>
      <w:proofErr w:type="spellEnd"/>
      <w:r w:rsidR="00ED013A" w:rsidRPr="00ED013A">
        <w:rPr>
          <w:b/>
          <w:i/>
        </w:rPr>
        <w:t xml:space="preserve"> Center Consultant directly provided 18 FEP Trainings for all newly hired FEP agency staff twice monthly and weekly telephone consultation to the DMH statewide coordinators. </w:t>
      </w:r>
      <w:r w:rsidR="00ED013A">
        <w:rPr>
          <w:b/>
          <w:i/>
        </w:rPr>
        <w:t>T</w:t>
      </w:r>
      <w:r w:rsidR="005D58BA" w:rsidRPr="00471373">
        <w:rPr>
          <w:b/>
          <w:i/>
        </w:rPr>
        <w:t xml:space="preserve">he </w:t>
      </w:r>
      <w:proofErr w:type="spellStart"/>
      <w:r w:rsidR="005D58BA" w:rsidRPr="00471373">
        <w:rPr>
          <w:b/>
          <w:i/>
        </w:rPr>
        <w:t>Be</w:t>
      </w:r>
      <w:r w:rsidR="008F2F09">
        <w:rPr>
          <w:b/>
          <w:i/>
        </w:rPr>
        <w:t>S</w:t>
      </w:r>
      <w:r w:rsidR="005D58BA" w:rsidRPr="00471373">
        <w:rPr>
          <w:b/>
          <w:i/>
        </w:rPr>
        <w:t>T</w:t>
      </w:r>
      <w:proofErr w:type="spellEnd"/>
      <w:r w:rsidR="005D58BA" w:rsidRPr="00471373">
        <w:rPr>
          <w:b/>
          <w:i/>
        </w:rPr>
        <w:t xml:space="preserve"> Center’s consulting psychiatrist provided</w:t>
      </w:r>
      <w:r w:rsidR="00126A15">
        <w:rPr>
          <w:b/>
          <w:i/>
        </w:rPr>
        <w:t xml:space="preserve"> three</w:t>
      </w:r>
      <w:r w:rsidR="005D58BA" w:rsidRPr="00471373">
        <w:rPr>
          <w:b/>
          <w:i/>
        </w:rPr>
        <w:t xml:space="preserve"> teleconference training sessions</w:t>
      </w:r>
      <w:r>
        <w:rPr>
          <w:b/>
          <w:i/>
        </w:rPr>
        <w:t xml:space="preserve"> </w:t>
      </w:r>
      <w:r w:rsidR="00126A15">
        <w:rPr>
          <w:b/>
          <w:i/>
        </w:rPr>
        <w:t>and nine learning collaborative</w:t>
      </w:r>
      <w:r>
        <w:rPr>
          <w:b/>
          <w:i/>
        </w:rPr>
        <w:t xml:space="preserve"> calls</w:t>
      </w:r>
      <w:r w:rsidR="005D58BA" w:rsidRPr="00471373">
        <w:rPr>
          <w:b/>
          <w:i/>
        </w:rPr>
        <w:t xml:space="preserve"> in psychiatric evaluation and medication management</w:t>
      </w:r>
      <w:r w:rsidR="00A83393">
        <w:rPr>
          <w:b/>
          <w:i/>
        </w:rPr>
        <w:t>.</w:t>
      </w:r>
      <w:r w:rsidR="005D58BA" w:rsidRPr="00471373">
        <w:rPr>
          <w:b/>
          <w:i/>
        </w:rPr>
        <w:t xml:space="preserve">  All meeting calls and training were 1 hour in length.</w:t>
      </w:r>
      <w:r w:rsidR="0028362A">
        <w:rPr>
          <w:b/>
          <w:i/>
        </w:rPr>
        <w:t xml:space="preserve"> </w:t>
      </w:r>
      <w:r w:rsidR="00ED013A" w:rsidRPr="0028362A">
        <w:rPr>
          <w:b/>
          <w:i/>
        </w:rPr>
        <w:t xml:space="preserve">This work has continued vigorously past the first quarter of FY2018 with 97 teleconference calls and </w:t>
      </w:r>
      <w:r w:rsidR="00ED013A" w:rsidRPr="0028362A">
        <w:rPr>
          <w:b/>
          <w:i/>
        </w:rPr>
        <w:lastRenderedPageBreak/>
        <w:t xml:space="preserve">two one-day training sessions in CBT-p, </w:t>
      </w:r>
      <w:r w:rsidR="0028362A" w:rsidRPr="0028362A">
        <w:rPr>
          <w:b/>
          <w:i/>
        </w:rPr>
        <w:t>(</w:t>
      </w:r>
      <w:r w:rsidR="00ED013A" w:rsidRPr="0028362A">
        <w:rPr>
          <w:b/>
          <w:i/>
        </w:rPr>
        <w:t>one in Chicago and one in Springfield</w:t>
      </w:r>
      <w:r w:rsidR="0028362A" w:rsidRPr="0028362A">
        <w:rPr>
          <w:b/>
          <w:i/>
        </w:rPr>
        <w:t>)</w:t>
      </w:r>
      <w:r w:rsidR="00ED013A" w:rsidRPr="0028362A">
        <w:rPr>
          <w:b/>
          <w:i/>
        </w:rPr>
        <w:t xml:space="preserve"> during October, 2017</w:t>
      </w:r>
      <w:r w:rsidR="0028362A">
        <w:rPr>
          <w:b/>
          <w:i/>
        </w:rPr>
        <w:t>.</w:t>
      </w:r>
    </w:p>
    <w:p w:rsidR="0073441B" w:rsidRDefault="0073441B" w:rsidP="00C25ECE">
      <w:pPr>
        <w:rPr>
          <w:b/>
          <w:i/>
        </w:rPr>
      </w:pPr>
    </w:p>
    <w:p w:rsidR="005D58BA" w:rsidRPr="004E35FE" w:rsidRDefault="005D58BA" w:rsidP="00C25ECE">
      <w:pPr>
        <w:rPr>
          <w:b/>
          <w:i/>
        </w:rPr>
      </w:pPr>
      <w:r w:rsidRPr="006F0E2F">
        <w:rPr>
          <w:b/>
          <w:i/>
        </w:rPr>
        <w:t>As of 11/</w:t>
      </w:r>
      <w:r w:rsidR="00BA2DDA">
        <w:rPr>
          <w:b/>
          <w:i/>
        </w:rPr>
        <w:t>28</w:t>
      </w:r>
      <w:r w:rsidRPr="006F0E2F">
        <w:rPr>
          <w:b/>
          <w:i/>
        </w:rPr>
        <w:t>/201</w:t>
      </w:r>
      <w:r w:rsidR="0006570B">
        <w:rPr>
          <w:b/>
          <w:i/>
        </w:rPr>
        <w:t>7</w:t>
      </w:r>
      <w:r w:rsidRPr="006F0E2F">
        <w:rPr>
          <w:b/>
          <w:i/>
        </w:rPr>
        <w:t xml:space="preserve">, after </w:t>
      </w:r>
      <w:r w:rsidR="0006570B">
        <w:rPr>
          <w:b/>
          <w:i/>
        </w:rPr>
        <w:t>a full year</w:t>
      </w:r>
      <w:r w:rsidRPr="006F0E2F">
        <w:rPr>
          <w:b/>
          <w:i/>
        </w:rPr>
        <w:t xml:space="preserve"> of outreach to and active engagement of clients reporting an experience of a first episode of Psychosis, the 11 agencies reported having a</w:t>
      </w:r>
      <w:r w:rsidR="0006570B">
        <w:rPr>
          <w:b/>
          <w:i/>
        </w:rPr>
        <w:t xml:space="preserve"> cumulative</w:t>
      </w:r>
      <w:r w:rsidRPr="006F0E2F">
        <w:rPr>
          <w:b/>
          <w:i/>
        </w:rPr>
        <w:t xml:space="preserve"> enrollment of</w:t>
      </w:r>
      <w:r w:rsidR="0006570B">
        <w:rPr>
          <w:b/>
          <w:i/>
        </w:rPr>
        <w:t xml:space="preserve"> 1</w:t>
      </w:r>
      <w:r w:rsidR="007C7E45">
        <w:rPr>
          <w:b/>
          <w:i/>
        </w:rPr>
        <w:t>23</w:t>
      </w:r>
      <w:r w:rsidRPr="006F0E2F">
        <w:rPr>
          <w:b/>
          <w:i/>
        </w:rPr>
        <w:t xml:space="preserve"> clients</w:t>
      </w:r>
      <w:r>
        <w:rPr>
          <w:b/>
          <w:i/>
        </w:rPr>
        <w:t xml:space="preserve"> who</w:t>
      </w:r>
      <w:r w:rsidRPr="006F0E2F">
        <w:rPr>
          <w:b/>
          <w:i/>
        </w:rPr>
        <w:t xml:space="preserve"> meet criteria for eligibility for these services. </w:t>
      </w:r>
      <w:r w:rsidRPr="004E35FE">
        <w:rPr>
          <w:b/>
          <w:i/>
        </w:rPr>
        <w:t>The participating mental health agencies and the number of referrals and of persons enrolled reported by each of them are described in the table below:</w:t>
      </w:r>
    </w:p>
    <w:p w:rsidR="005D58BA" w:rsidRDefault="005D58BA" w:rsidP="00C25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756"/>
        <w:gridCol w:w="1756"/>
      </w:tblGrid>
      <w:tr w:rsidR="005D58BA" w:rsidTr="00484E2E">
        <w:tc>
          <w:tcPr>
            <w:tcW w:w="0" w:type="auto"/>
            <w:shd w:val="clear" w:color="auto" w:fill="C4BC96" w:themeFill="background2" w:themeFillShade="BF"/>
          </w:tcPr>
          <w:p w:rsidR="005D58BA" w:rsidRPr="00C25ECE" w:rsidRDefault="005D58BA" w:rsidP="00C25ECE">
            <w:pPr>
              <w:rPr>
                <w:b/>
                <w:sz w:val="22"/>
                <w:szCs w:val="22"/>
              </w:rPr>
            </w:pPr>
            <w:r w:rsidRPr="00C25ECE">
              <w:rPr>
                <w:b/>
                <w:sz w:val="22"/>
                <w:szCs w:val="22"/>
              </w:rPr>
              <w:t>Agency</w:t>
            </w:r>
          </w:p>
        </w:tc>
        <w:tc>
          <w:tcPr>
            <w:tcW w:w="0" w:type="auto"/>
            <w:shd w:val="clear" w:color="auto" w:fill="C4BC96" w:themeFill="background2" w:themeFillShade="BF"/>
          </w:tcPr>
          <w:p w:rsidR="005D58BA" w:rsidRPr="00C25ECE" w:rsidRDefault="005D58BA" w:rsidP="00C25ECE">
            <w:pPr>
              <w:rPr>
                <w:b/>
                <w:sz w:val="22"/>
                <w:szCs w:val="22"/>
              </w:rPr>
            </w:pPr>
            <w:r w:rsidRPr="00C25ECE">
              <w:rPr>
                <w:b/>
                <w:sz w:val="22"/>
                <w:szCs w:val="22"/>
              </w:rPr>
              <w:t>Number of</w:t>
            </w:r>
          </w:p>
          <w:p w:rsidR="005D58BA" w:rsidRPr="00C25ECE" w:rsidRDefault="005D58BA" w:rsidP="00C25ECE">
            <w:pPr>
              <w:rPr>
                <w:b/>
                <w:sz w:val="22"/>
                <w:szCs w:val="22"/>
              </w:rPr>
            </w:pPr>
            <w:r w:rsidRPr="00C25ECE">
              <w:rPr>
                <w:b/>
                <w:sz w:val="22"/>
                <w:szCs w:val="22"/>
              </w:rPr>
              <w:t>Referrals</w:t>
            </w:r>
          </w:p>
          <w:p w:rsidR="005D58BA" w:rsidRPr="00C25ECE" w:rsidRDefault="005D58BA" w:rsidP="00C672CC">
            <w:pPr>
              <w:rPr>
                <w:b/>
                <w:sz w:val="22"/>
                <w:szCs w:val="22"/>
              </w:rPr>
            </w:pPr>
            <w:r w:rsidRPr="00C25ECE">
              <w:rPr>
                <w:b/>
                <w:sz w:val="22"/>
                <w:szCs w:val="22"/>
              </w:rPr>
              <w:t>As of 11/</w:t>
            </w:r>
            <w:r w:rsidR="00C672CC">
              <w:rPr>
                <w:b/>
                <w:sz w:val="22"/>
                <w:szCs w:val="22"/>
              </w:rPr>
              <w:t>28</w:t>
            </w:r>
            <w:r w:rsidRPr="00C25ECE">
              <w:rPr>
                <w:b/>
                <w:sz w:val="22"/>
                <w:szCs w:val="22"/>
              </w:rPr>
              <w:t>/201</w:t>
            </w:r>
            <w:r w:rsidR="0006570B">
              <w:rPr>
                <w:b/>
                <w:sz w:val="22"/>
                <w:szCs w:val="22"/>
              </w:rPr>
              <w:t>7</w:t>
            </w:r>
          </w:p>
        </w:tc>
        <w:tc>
          <w:tcPr>
            <w:tcW w:w="0" w:type="auto"/>
            <w:shd w:val="clear" w:color="auto" w:fill="C4BC96" w:themeFill="background2" w:themeFillShade="BF"/>
          </w:tcPr>
          <w:p w:rsidR="005D58BA" w:rsidRPr="00C25ECE" w:rsidRDefault="005D58BA" w:rsidP="00C25ECE">
            <w:pPr>
              <w:rPr>
                <w:b/>
                <w:sz w:val="22"/>
                <w:szCs w:val="22"/>
              </w:rPr>
            </w:pPr>
            <w:r w:rsidRPr="00C25ECE">
              <w:rPr>
                <w:b/>
                <w:sz w:val="22"/>
                <w:szCs w:val="22"/>
              </w:rPr>
              <w:t xml:space="preserve">Number of </w:t>
            </w:r>
          </w:p>
          <w:p w:rsidR="005D58BA" w:rsidRPr="00C25ECE" w:rsidRDefault="005D58BA" w:rsidP="00C25ECE">
            <w:pPr>
              <w:rPr>
                <w:b/>
                <w:sz w:val="22"/>
                <w:szCs w:val="22"/>
              </w:rPr>
            </w:pPr>
            <w:r w:rsidRPr="00C25ECE">
              <w:rPr>
                <w:b/>
                <w:sz w:val="22"/>
                <w:szCs w:val="22"/>
              </w:rPr>
              <w:t>Clients Enrolled</w:t>
            </w:r>
          </w:p>
          <w:p w:rsidR="005D58BA" w:rsidRPr="00C25ECE" w:rsidRDefault="005D58BA" w:rsidP="00C672CC">
            <w:pPr>
              <w:rPr>
                <w:b/>
                <w:sz w:val="22"/>
                <w:szCs w:val="22"/>
              </w:rPr>
            </w:pPr>
            <w:r w:rsidRPr="00C25ECE">
              <w:rPr>
                <w:b/>
                <w:sz w:val="22"/>
                <w:szCs w:val="22"/>
              </w:rPr>
              <w:t>As of 11/</w:t>
            </w:r>
            <w:r w:rsidR="00C672CC">
              <w:rPr>
                <w:b/>
                <w:sz w:val="22"/>
                <w:szCs w:val="22"/>
              </w:rPr>
              <w:t>28</w:t>
            </w:r>
            <w:r w:rsidRPr="00C25ECE">
              <w:rPr>
                <w:b/>
                <w:sz w:val="22"/>
                <w:szCs w:val="22"/>
              </w:rPr>
              <w:t>/201</w:t>
            </w:r>
            <w:r w:rsidR="0006570B">
              <w:rPr>
                <w:b/>
                <w:sz w:val="22"/>
                <w:szCs w:val="22"/>
              </w:rPr>
              <w:t>7</w:t>
            </w:r>
            <w:r w:rsidRPr="00C25ECE">
              <w:rPr>
                <w:b/>
                <w:sz w:val="22"/>
                <w:szCs w:val="22"/>
              </w:rPr>
              <w:t xml:space="preserve"> </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 xml:space="preserve">Advocate Illinois Masonic Behavioral </w:t>
            </w:r>
          </w:p>
          <w:p w:rsidR="005D58BA" w:rsidRPr="00C25ECE" w:rsidRDefault="005D58BA" w:rsidP="00C25ECE">
            <w:pPr>
              <w:rPr>
                <w:sz w:val="20"/>
                <w:szCs w:val="20"/>
              </w:rPr>
            </w:pPr>
            <w:r w:rsidRPr="00C25ECE">
              <w:rPr>
                <w:sz w:val="22"/>
                <w:szCs w:val="22"/>
              </w:rPr>
              <w:t>Health Services, Chicago</w:t>
            </w:r>
          </w:p>
        </w:tc>
        <w:tc>
          <w:tcPr>
            <w:tcW w:w="0" w:type="auto"/>
            <w:shd w:val="clear" w:color="auto" w:fill="auto"/>
          </w:tcPr>
          <w:p w:rsidR="005D58BA" w:rsidRDefault="0006570B" w:rsidP="00C25ECE">
            <w:pPr>
              <w:jc w:val="center"/>
            </w:pPr>
            <w:r>
              <w:t>36</w:t>
            </w:r>
          </w:p>
        </w:tc>
        <w:tc>
          <w:tcPr>
            <w:tcW w:w="0" w:type="auto"/>
            <w:shd w:val="clear" w:color="auto" w:fill="auto"/>
          </w:tcPr>
          <w:p w:rsidR="005D58BA" w:rsidRDefault="0006570B" w:rsidP="00C25ECE">
            <w:pPr>
              <w:jc w:val="center"/>
            </w:pPr>
            <w:r>
              <w:t>13</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 xml:space="preserve">Bridgeway MHC, </w:t>
            </w:r>
          </w:p>
        </w:tc>
        <w:tc>
          <w:tcPr>
            <w:tcW w:w="0" w:type="auto"/>
            <w:shd w:val="clear" w:color="auto" w:fill="auto"/>
          </w:tcPr>
          <w:p w:rsidR="005D58BA" w:rsidRDefault="0006570B" w:rsidP="00C672CC">
            <w:pPr>
              <w:jc w:val="center"/>
            </w:pPr>
            <w:r>
              <w:t>1</w:t>
            </w:r>
            <w:r w:rsidR="00C672CC">
              <w:t>7</w:t>
            </w:r>
          </w:p>
        </w:tc>
        <w:tc>
          <w:tcPr>
            <w:tcW w:w="0" w:type="auto"/>
            <w:shd w:val="clear" w:color="auto" w:fill="auto"/>
          </w:tcPr>
          <w:p w:rsidR="005D58BA" w:rsidRDefault="0006570B" w:rsidP="00C25ECE">
            <w:pPr>
              <w:jc w:val="center"/>
            </w:pPr>
            <w:r>
              <w:t>4</w:t>
            </w:r>
          </w:p>
        </w:tc>
      </w:tr>
      <w:tr w:rsidR="005D58BA" w:rsidTr="00C25ECE">
        <w:tc>
          <w:tcPr>
            <w:tcW w:w="0" w:type="auto"/>
            <w:shd w:val="clear" w:color="auto" w:fill="auto"/>
          </w:tcPr>
          <w:p w:rsidR="005D58BA" w:rsidRPr="00C25ECE" w:rsidRDefault="005D58BA" w:rsidP="00C25ECE">
            <w:pPr>
              <w:rPr>
                <w:sz w:val="22"/>
                <w:szCs w:val="22"/>
              </w:rPr>
            </w:pPr>
            <w:proofErr w:type="spellStart"/>
            <w:r w:rsidRPr="00C25ECE">
              <w:rPr>
                <w:sz w:val="22"/>
                <w:szCs w:val="22"/>
              </w:rPr>
              <w:t>Centerstone</w:t>
            </w:r>
            <w:proofErr w:type="spellEnd"/>
            <w:r w:rsidRPr="00C25ECE">
              <w:rPr>
                <w:sz w:val="22"/>
                <w:szCs w:val="22"/>
              </w:rPr>
              <w:t xml:space="preserve">  </w:t>
            </w:r>
          </w:p>
        </w:tc>
        <w:tc>
          <w:tcPr>
            <w:tcW w:w="0" w:type="auto"/>
            <w:shd w:val="clear" w:color="auto" w:fill="auto"/>
          </w:tcPr>
          <w:p w:rsidR="005D58BA" w:rsidRDefault="0006570B" w:rsidP="00C25ECE">
            <w:pPr>
              <w:jc w:val="center"/>
            </w:pPr>
            <w:r>
              <w:t>30</w:t>
            </w:r>
          </w:p>
        </w:tc>
        <w:tc>
          <w:tcPr>
            <w:tcW w:w="0" w:type="auto"/>
            <w:shd w:val="clear" w:color="auto" w:fill="auto"/>
          </w:tcPr>
          <w:p w:rsidR="005D58BA" w:rsidRDefault="0006570B" w:rsidP="00C25ECE">
            <w:pPr>
              <w:jc w:val="center"/>
            </w:pPr>
            <w:r>
              <w:t>17</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Chestnut</w:t>
            </w:r>
          </w:p>
        </w:tc>
        <w:tc>
          <w:tcPr>
            <w:tcW w:w="0" w:type="auto"/>
            <w:shd w:val="clear" w:color="auto" w:fill="auto"/>
          </w:tcPr>
          <w:p w:rsidR="005D58BA" w:rsidRDefault="0006570B" w:rsidP="00C672CC">
            <w:pPr>
              <w:jc w:val="center"/>
            </w:pPr>
            <w:r>
              <w:t>3</w:t>
            </w:r>
            <w:r w:rsidR="00C672CC">
              <w:t>7</w:t>
            </w:r>
          </w:p>
        </w:tc>
        <w:tc>
          <w:tcPr>
            <w:tcW w:w="0" w:type="auto"/>
            <w:shd w:val="clear" w:color="auto" w:fill="auto"/>
          </w:tcPr>
          <w:p w:rsidR="005D58BA" w:rsidRDefault="0006570B" w:rsidP="00C672CC">
            <w:pPr>
              <w:jc w:val="center"/>
            </w:pPr>
            <w:r>
              <w:t>1</w:t>
            </w:r>
            <w:r w:rsidR="00C672CC">
              <w:t>7</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Grand Prairie</w:t>
            </w:r>
          </w:p>
        </w:tc>
        <w:tc>
          <w:tcPr>
            <w:tcW w:w="0" w:type="auto"/>
            <w:shd w:val="clear" w:color="auto" w:fill="auto"/>
          </w:tcPr>
          <w:p w:rsidR="005D58BA" w:rsidRDefault="0006570B" w:rsidP="00C25ECE">
            <w:pPr>
              <w:jc w:val="center"/>
            </w:pPr>
            <w:r>
              <w:t>5</w:t>
            </w:r>
            <w:r w:rsidR="005D58BA">
              <w:t>0</w:t>
            </w:r>
          </w:p>
        </w:tc>
        <w:tc>
          <w:tcPr>
            <w:tcW w:w="0" w:type="auto"/>
            <w:shd w:val="clear" w:color="auto" w:fill="auto"/>
          </w:tcPr>
          <w:p w:rsidR="005D58BA" w:rsidRDefault="0006570B" w:rsidP="00C25ECE">
            <w:pPr>
              <w:jc w:val="center"/>
            </w:pPr>
            <w:r>
              <w:t>12</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Human Resources Development Institute</w:t>
            </w:r>
          </w:p>
        </w:tc>
        <w:tc>
          <w:tcPr>
            <w:tcW w:w="0" w:type="auto"/>
            <w:shd w:val="clear" w:color="auto" w:fill="auto"/>
          </w:tcPr>
          <w:p w:rsidR="005D58BA" w:rsidRDefault="0006570B" w:rsidP="00C25ECE">
            <w:pPr>
              <w:jc w:val="center"/>
            </w:pPr>
            <w:r>
              <w:t>33</w:t>
            </w:r>
          </w:p>
        </w:tc>
        <w:tc>
          <w:tcPr>
            <w:tcW w:w="0" w:type="auto"/>
            <w:shd w:val="clear" w:color="auto" w:fill="auto"/>
          </w:tcPr>
          <w:p w:rsidR="005D58BA" w:rsidRDefault="005D58BA" w:rsidP="00C25ECE">
            <w:pPr>
              <w:jc w:val="center"/>
            </w:pPr>
            <w:r>
              <w:t>1</w:t>
            </w:r>
            <w:r w:rsidR="0006570B">
              <w:t>3</w:t>
            </w:r>
          </w:p>
        </w:tc>
      </w:tr>
      <w:tr w:rsidR="005D58BA" w:rsidTr="00C25ECE">
        <w:tc>
          <w:tcPr>
            <w:tcW w:w="0" w:type="auto"/>
            <w:shd w:val="clear" w:color="auto" w:fill="auto"/>
          </w:tcPr>
          <w:p w:rsidR="005D58BA" w:rsidRPr="00C25ECE" w:rsidRDefault="005D58BA" w:rsidP="00C25ECE">
            <w:pPr>
              <w:rPr>
                <w:sz w:val="22"/>
                <w:szCs w:val="22"/>
              </w:rPr>
            </w:pPr>
            <w:proofErr w:type="spellStart"/>
            <w:r w:rsidRPr="00C25ECE">
              <w:rPr>
                <w:sz w:val="22"/>
                <w:szCs w:val="22"/>
              </w:rPr>
              <w:t>LifeLinks</w:t>
            </w:r>
            <w:proofErr w:type="spellEnd"/>
          </w:p>
        </w:tc>
        <w:tc>
          <w:tcPr>
            <w:tcW w:w="0" w:type="auto"/>
            <w:shd w:val="clear" w:color="auto" w:fill="auto"/>
          </w:tcPr>
          <w:p w:rsidR="005D58BA" w:rsidRDefault="0006570B" w:rsidP="00C25ECE">
            <w:pPr>
              <w:jc w:val="center"/>
            </w:pPr>
            <w:r>
              <w:t>22</w:t>
            </w:r>
          </w:p>
        </w:tc>
        <w:tc>
          <w:tcPr>
            <w:tcW w:w="0" w:type="auto"/>
            <w:shd w:val="clear" w:color="auto" w:fill="auto"/>
          </w:tcPr>
          <w:p w:rsidR="005D58BA" w:rsidRDefault="0006570B" w:rsidP="00C25ECE">
            <w:pPr>
              <w:jc w:val="center"/>
            </w:pPr>
            <w:r>
              <w:t>4</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Memorial Behavioral Health</w:t>
            </w:r>
          </w:p>
        </w:tc>
        <w:tc>
          <w:tcPr>
            <w:tcW w:w="0" w:type="auto"/>
            <w:shd w:val="clear" w:color="auto" w:fill="auto"/>
          </w:tcPr>
          <w:p w:rsidR="005D58BA" w:rsidRDefault="0006570B" w:rsidP="00C25ECE">
            <w:pPr>
              <w:jc w:val="center"/>
            </w:pPr>
            <w:r>
              <w:t>31</w:t>
            </w:r>
          </w:p>
        </w:tc>
        <w:tc>
          <w:tcPr>
            <w:tcW w:w="0" w:type="auto"/>
            <w:shd w:val="clear" w:color="auto" w:fill="auto"/>
          </w:tcPr>
          <w:p w:rsidR="005D58BA" w:rsidRDefault="0006570B" w:rsidP="00C25ECE">
            <w:pPr>
              <w:jc w:val="center"/>
            </w:pPr>
            <w:r>
              <w:t>4</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Robert Young Mental Health Center</w:t>
            </w:r>
          </w:p>
        </w:tc>
        <w:tc>
          <w:tcPr>
            <w:tcW w:w="0" w:type="auto"/>
            <w:shd w:val="clear" w:color="auto" w:fill="auto"/>
          </w:tcPr>
          <w:p w:rsidR="005D58BA" w:rsidRDefault="0006570B" w:rsidP="00C672CC">
            <w:pPr>
              <w:jc w:val="center"/>
            </w:pPr>
            <w:r>
              <w:t>2</w:t>
            </w:r>
            <w:r w:rsidR="00C672CC">
              <w:t>8</w:t>
            </w:r>
          </w:p>
        </w:tc>
        <w:tc>
          <w:tcPr>
            <w:tcW w:w="0" w:type="auto"/>
            <w:shd w:val="clear" w:color="auto" w:fill="auto"/>
          </w:tcPr>
          <w:p w:rsidR="005D58BA" w:rsidRDefault="00C672CC" w:rsidP="00C25ECE">
            <w:pPr>
              <w:jc w:val="center"/>
            </w:pPr>
            <w:r>
              <w:t>7</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Trilogy</w:t>
            </w:r>
          </w:p>
        </w:tc>
        <w:tc>
          <w:tcPr>
            <w:tcW w:w="0" w:type="auto"/>
            <w:shd w:val="clear" w:color="auto" w:fill="auto"/>
          </w:tcPr>
          <w:p w:rsidR="005D58BA" w:rsidRDefault="0006570B" w:rsidP="00C672CC">
            <w:pPr>
              <w:jc w:val="center"/>
            </w:pPr>
            <w:r>
              <w:t>9</w:t>
            </w:r>
            <w:r w:rsidR="00C672CC">
              <w:t>9</w:t>
            </w:r>
          </w:p>
        </w:tc>
        <w:tc>
          <w:tcPr>
            <w:tcW w:w="0" w:type="auto"/>
            <w:shd w:val="clear" w:color="auto" w:fill="auto"/>
          </w:tcPr>
          <w:p w:rsidR="005D58BA" w:rsidRDefault="0006570B" w:rsidP="00C25ECE">
            <w:pPr>
              <w:jc w:val="center"/>
            </w:pPr>
            <w:r>
              <w:t>14</w:t>
            </w:r>
          </w:p>
        </w:tc>
      </w:tr>
      <w:tr w:rsidR="005D58BA" w:rsidTr="00C25ECE">
        <w:tc>
          <w:tcPr>
            <w:tcW w:w="0" w:type="auto"/>
            <w:shd w:val="clear" w:color="auto" w:fill="auto"/>
          </w:tcPr>
          <w:p w:rsidR="005D58BA" w:rsidRPr="00C25ECE" w:rsidRDefault="005D58BA" w:rsidP="00C25ECE">
            <w:pPr>
              <w:rPr>
                <w:sz w:val="22"/>
                <w:szCs w:val="22"/>
              </w:rPr>
            </w:pPr>
            <w:r w:rsidRPr="00C25ECE">
              <w:rPr>
                <w:sz w:val="22"/>
                <w:szCs w:val="22"/>
              </w:rPr>
              <w:t>Thresholds</w:t>
            </w:r>
          </w:p>
        </w:tc>
        <w:tc>
          <w:tcPr>
            <w:tcW w:w="0" w:type="auto"/>
            <w:shd w:val="clear" w:color="auto" w:fill="auto"/>
          </w:tcPr>
          <w:p w:rsidR="005D58BA" w:rsidRDefault="0006570B" w:rsidP="00C25ECE">
            <w:pPr>
              <w:jc w:val="center"/>
            </w:pPr>
            <w:r>
              <w:t>114</w:t>
            </w:r>
          </w:p>
        </w:tc>
        <w:tc>
          <w:tcPr>
            <w:tcW w:w="0" w:type="auto"/>
            <w:shd w:val="clear" w:color="auto" w:fill="auto"/>
          </w:tcPr>
          <w:p w:rsidR="005D58BA" w:rsidRDefault="005D58BA" w:rsidP="00C672CC">
            <w:pPr>
              <w:jc w:val="center"/>
            </w:pPr>
            <w:r>
              <w:t>1</w:t>
            </w:r>
            <w:r w:rsidR="00C672CC">
              <w:t>8</w:t>
            </w:r>
          </w:p>
        </w:tc>
      </w:tr>
      <w:tr w:rsidR="005D58BA" w:rsidTr="00484E2E">
        <w:tc>
          <w:tcPr>
            <w:tcW w:w="0" w:type="auto"/>
            <w:shd w:val="clear" w:color="auto" w:fill="C4BC96" w:themeFill="background2" w:themeFillShade="BF"/>
          </w:tcPr>
          <w:p w:rsidR="005D58BA" w:rsidRPr="00C672CC" w:rsidRDefault="005D58BA" w:rsidP="00C25ECE">
            <w:pPr>
              <w:rPr>
                <w:b/>
                <w:sz w:val="22"/>
                <w:szCs w:val="22"/>
              </w:rPr>
            </w:pPr>
            <w:r w:rsidRPr="00C672CC">
              <w:rPr>
                <w:b/>
                <w:sz w:val="22"/>
                <w:szCs w:val="22"/>
              </w:rPr>
              <w:t>TOTAL</w:t>
            </w:r>
          </w:p>
        </w:tc>
        <w:tc>
          <w:tcPr>
            <w:tcW w:w="0" w:type="auto"/>
            <w:shd w:val="clear" w:color="auto" w:fill="C4BC96" w:themeFill="background2" w:themeFillShade="BF"/>
          </w:tcPr>
          <w:p w:rsidR="005D58BA" w:rsidRPr="00C672CC" w:rsidRDefault="0006570B" w:rsidP="00C672CC">
            <w:pPr>
              <w:jc w:val="center"/>
              <w:rPr>
                <w:b/>
              </w:rPr>
            </w:pPr>
            <w:r w:rsidRPr="00C672CC">
              <w:rPr>
                <w:b/>
              </w:rPr>
              <w:t>4</w:t>
            </w:r>
            <w:r w:rsidR="00C672CC" w:rsidRPr="00C672CC">
              <w:rPr>
                <w:b/>
              </w:rPr>
              <w:t>97</w:t>
            </w:r>
          </w:p>
        </w:tc>
        <w:tc>
          <w:tcPr>
            <w:tcW w:w="0" w:type="auto"/>
            <w:shd w:val="clear" w:color="auto" w:fill="C4BC96" w:themeFill="background2" w:themeFillShade="BF"/>
          </w:tcPr>
          <w:p w:rsidR="005D58BA" w:rsidRPr="00C672CC" w:rsidRDefault="000445EE" w:rsidP="00C672CC">
            <w:pPr>
              <w:jc w:val="center"/>
              <w:rPr>
                <w:b/>
              </w:rPr>
            </w:pPr>
            <w:r w:rsidRPr="00C672CC">
              <w:rPr>
                <w:b/>
              </w:rPr>
              <w:t>1</w:t>
            </w:r>
            <w:r w:rsidR="005D58BA" w:rsidRPr="00C672CC">
              <w:rPr>
                <w:b/>
              </w:rPr>
              <w:t>2</w:t>
            </w:r>
            <w:r w:rsidR="00C672CC" w:rsidRPr="00C672CC">
              <w:rPr>
                <w:b/>
              </w:rPr>
              <w:t>3</w:t>
            </w:r>
          </w:p>
        </w:tc>
      </w:tr>
    </w:tbl>
    <w:p w:rsidR="005D58BA" w:rsidRDefault="005D58BA" w:rsidP="00C25ECE"/>
    <w:p w:rsidR="005D58BA" w:rsidRPr="00AE50B8" w:rsidRDefault="008F2F09" w:rsidP="00C25ECE">
      <w:pPr>
        <w:rPr>
          <w:b/>
          <w:i/>
        </w:rPr>
      </w:pPr>
      <w:r w:rsidRPr="00AE50B8">
        <w:rPr>
          <w:b/>
          <w:i/>
        </w:rPr>
        <w:t>In addition to the 123 persons enrolled and receiving services as of November 28</w:t>
      </w:r>
      <w:r w:rsidRPr="00AE50B8">
        <w:rPr>
          <w:b/>
          <w:i/>
          <w:vertAlign w:val="superscript"/>
        </w:rPr>
        <w:t>th</w:t>
      </w:r>
      <w:r w:rsidRPr="00AE50B8">
        <w:rPr>
          <w:b/>
          <w:i/>
        </w:rPr>
        <w:t xml:space="preserve"> , agencies reported enrolling and providing services to 56 individuals who have been discharged </w:t>
      </w:r>
      <w:r w:rsidR="008405F7">
        <w:rPr>
          <w:rStyle w:val="FootnoteReference"/>
          <w:b/>
          <w:i/>
        </w:rPr>
        <w:footnoteReference w:id="5"/>
      </w:r>
      <w:r w:rsidRPr="00AE50B8">
        <w:rPr>
          <w:b/>
          <w:i/>
        </w:rPr>
        <w:t>from their programs</w:t>
      </w:r>
      <w:r w:rsidR="00AE50B8" w:rsidRPr="00AE50B8">
        <w:rPr>
          <w:b/>
          <w:i/>
        </w:rPr>
        <w:t xml:space="preserve">, bringing the total number served by FIRST IL in the first fifteen months of operation, to 179 persons.  </w:t>
      </w:r>
    </w:p>
    <w:p w:rsidR="008F2F09" w:rsidRDefault="008F2F09" w:rsidP="00C25ECE">
      <w:pPr>
        <w:rPr>
          <w:b/>
        </w:rPr>
      </w:pPr>
    </w:p>
    <w:p w:rsidR="005D58BA" w:rsidRDefault="005D58BA" w:rsidP="00C25ECE">
      <w:r w:rsidRPr="00471373">
        <w:rPr>
          <w:b/>
        </w:rPr>
        <w:t>Background</w:t>
      </w:r>
      <w:r>
        <w:rPr>
          <w:b/>
        </w:rPr>
        <w:t>:</w:t>
      </w:r>
      <w:r>
        <w:t xml:space="preserve"> </w:t>
      </w:r>
    </w:p>
    <w:p w:rsidR="005D58BA" w:rsidRDefault="005D58BA" w:rsidP="00C25ECE">
      <w:pPr>
        <w:rPr>
          <w:bCs/>
          <w:color w:val="000000"/>
        </w:rPr>
      </w:pPr>
    </w:p>
    <w:p w:rsidR="005D58BA" w:rsidRDefault="005D58BA" w:rsidP="00C25ECE">
      <w:pPr>
        <w:rPr>
          <w:bCs/>
          <w:color w:val="000000"/>
        </w:rPr>
      </w:pPr>
      <w:r>
        <w:rPr>
          <w:bCs/>
          <w:color w:val="000000"/>
        </w:rPr>
        <w:t xml:space="preserve">The </w:t>
      </w:r>
      <w:r w:rsidRPr="007C7C7E">
        <w:t>DMH First Episode Program Planning Workgroup</w:t>
      </w:r>
      <w:r>
        <w:rPr>
          <w:bCs/>
          <w:color w:val="000000"/>
        </w:rPr>
        <w:t xml:space="preserve"> began meeting on a weekly basis in May, 2015</w:t>
      </w:r>
      <w:r w:rsidRPr="00D62E7E">
        <w:rPr>
          <w:bCs/>
          <w:color w:val="000000"/>
        </w:rPr>
        <w:t xml:space="preserve"> to discuss </w:t>
      </w:r>
      <w:r>
        <w:rPr>
          <w:bCs/>
          <w:color w:val="000000"/>
        </w:rPr>
        <w:t>and</w:t>
      </w:r>
      <w:r w:rsidRPr="00D62E7E">
        <w:rPr>
          <w:bCs/>
          <w:color w:val="000000"/>
        </w:rPr>
        <w:t xml:space="preserve"> </w:t>
      </w:r>
      <w:r>
        <w:rPr>
          <w:bCs/>
          <w:color w:val="000000"/>
        </w:rPr>
        <w:t>finalize an approach</w:t>
      </w:r>
      <w:r w:rsidRPr="00D62E7E">
        <w:rPr>
          <w:bCs/>
          <w:color w:val="000000"/>
        </w:rPr>
        <w:t xml:space="preserve"> </w:t>
      </w:r>
      <w:r>
        <w:rPr>
          <w:bCs/>
          <w:color w:val="000000"/>
        </w:rPr>
        <w:t>to</w:t>
      </w:r>
      <w:r w:rsidRPr="00D62E7E">
        <w:rPr>
          <w:bCs/>
          <w:color w:val="000000"/>
        </w:rPr>
        <w:t xml:space="preserve"> implement evidenced based early intervention for persons who present with First Episode Psychosis</w:t>
      </w:r>
      <w:r>
        <w:rPr>
          <w:bCs/>
          <w:color w:val="000000"/>
        </w:rPr>
        <w:t xml:space="preserve">. </w:t>
      </w:r>
      <w:r w:rsidRPr="0048787A">
        <w:rPr>
          <w:color w:val="000000"/>
        </w:rPr>
        <w:t>DMH engage</w:t>
      </w:r>
      <w:r>
        <w:rPr>
          <w:color w:val="000000"/>
        </w:rPr>
        <w:t>d</w:t>
      </w:r>
      <w:r w:rsidRPr="0048787A">
        <w:rPr>
          <w:color w:val="000000"/>
        </w:rPr>
        <w:t xml:space="preserve"> </w:t>
      </w:r>
      <w:r w:rsidRPr="0048787A">
        <w:rPr>
          <w:bCs/>
          <w:color w:val="000000"/>
        </w:rPr>
        <w:t xml:space="preserve">the </w:t>
      </w:r>
      <w:r w:rsidRPr="007C7C7E">
        <w:t>Best Practices in Schizophrenia Treatment (</w:t>
      </w:r>
      <w:proofErr w:type="spellStart"/>
      <w:r w:rsidRPr="007C7C7E">
        <w:t>BeST</w:t>
      </w:r>
      <w:proofErr w:type="spellEnd"/>
      <w:r w:rsidRPr="007C7C7E">
        <w:t>) Center, Department of Psychiatry, at Northeast Ohio Medical University (NEOMED)</w:t>
      </w:r>
      <w:r>
        <w:t xml:space="preserve"> to provide</w:t>
      </w:r>
      <w:r w:rsidRPr="007C7C7E">
        <w:t xml:space="preserve"> technical assistance and consultation to the DMH First Episode Program Planning Workgroup</w:t>
      </w:r>
      <w:r>
        <w:t xml:space="preserve"> </w:t>
      </w:r>
      <w:r w:rsidRPr="0048787A">
        <w:rPr>
          <w:color w:val="000000"/>
        </w:rPr>
        <w:t xml:space="preserve">on program design </w:t>
      </w:r>
      <w:r w:rsidRPr="0048787A">
        <w:rPr>
          <w:color w:val="000000"/>
        </w:rPr>
        <w:lastRenderedPageBreak/>
        <w:t xml:space="preserve">considerations and the feasibility of implementing the model in a </w:t>
      </w:r>
      <w:r>
        <w:rPr>
          <w:color w:val="000000"/>
        </w:rPr>
        <w:t xml:space="preserve">practical </w:t>
      </w:r>
      <w:r w:rsidRPr="0048787A">
        <w:rPr>
          <w:color w:val="000000"/>
        </w:rPr>
        <w:t xml:space="preserve">manner that </w:t>
      </w:r>
      <w:r>
        <w:rPr>
          <w:color w:val="000000"/>
        </w:rPr>
        <w:t xml:space="preserve">could </w:t>
      </w:r>
      <w:r w:rsidRPr="0048787A">
        <w:rPr>
          <w:color w:val="000000"/>
        </w:rPr>
        <w:t>meet the needs of individuals with FEP and result in successful outcomes.</w:t>
      </w:r>
      <w:r w:rsidRPr="007C7C7E">
        <w:t xml:space="preserve"> The Workgroup also had two </w:t>
      </w:r>
      <w:r>
        <w:t xml:space="preserve">consultative </w:t>
      </w:r>
      <w:r w:rsidRPr="007C7C7E">
        <w:t xml:space="preserve">conference calls with </w:t>
      </w:r>
      <w:r w:rsidRPr="0048787A">
        <w:rPr>
          <w:bCs/>
          <w:color w:val="000000"/>
        </w:rPr>
        <w:t>the Portland State University EASA Center for Excellence in Oregon.</w:t>
      </w:r>
      <w:r>
        <w:rPr>
          <w:bCs/>
          <w:color w:val="000000"/>
        </w:rPr>
        <w:t xml:space="preserve"> </w:t>
      </w:r>
    </w:p>
    <w:p w:rsidR="005D58BA" w:rsidRDefault="005D58BA" w:rsidP="00C25ECE"/>
    <w:p w:rsidR="005D58BA" w:rsidRDefault="005D58BA" w:rsidP="00C25ECE">
      <w:pPr>
        <w:rPr>
          <w:color w:val="000000"/>
        </w:rPr>
      </w:pPr>
      <w:r>
        <w:t>An i</w:t>
      </w:r>
      <w:r w:rsidRPr="0048787A">
        <w:rPr>
          <w:color w:val="000000"/>
        </w:rPr>
        <w:t xml:space="preserve">nitial </w:t>
      </w:r>
      <w:r>
        <w:t xml:space="preserve">two day </w:t>
      </w:r>
      <w:proofErr w:type="spellStart"/>
      <w:r>
        <w:t>BeST</w:t>
      </w:r>
      <w:proofErr w:type="spellEnd"/>
      <w:r>
        <w:t xml:space="preserve"> Center </w:t>
      </w:r>
      <w:r w:rsidRPr="0048787A">
        <w:rPr>
          <w:color w:val="000000"/>
        </w:rPr>
        <w:t>c</w:t>
      </w:r>
      <w:r w:rsidRPr="0048787A">
        <w:rPr>
          <w:bCs/>
          <w:color w:val="000000"/>
        </w:rPr>
        <w:t>onsultation at the state and provider</w:t>
      </w:r>
      <w:r>
        <w:rPr>
          <w:bCs/>
          <w:color w:val="000000"/>
        </w:rPr>
        <w:t xml:space="preserve"> community</w:t>
      </w:r>
      <w:r w:rsidRPr="0048787A">
        <w:rPr>
          <w:bCs/>
          <w:color w:val="000000"/>
        </w:rPr>
        <w:t xml:space="preserve"> levels </w:t>
      </w:r>
      <w:r>
        <w:rPr>
          <w:bCs/>
          <w:color w:val="000000"/>
        </w:rPr>
        <w:t>was</w:t>
      </w:r>
      <w:r w:rsidRPr="0048787A">
        <w:rPr>
          <w:bCs/>
          <w:color w:val="000000"/>
        </w:rPr>
        <w:t xml:space="preserve"> planned</w:t>
      </w:r>
      <w:r>
        <w:rPr>
          <w:bCs/>
          <w:color w:val="000000"/>
        </w:rPr>
        <w:t xml:space="preserve"> and subsequently</w:t>
      </w:r>
      <w:r w:rsidRPr="0048787A">
        <w:rPr>
          <w:bCs/>
          <w:color w:val="000000"/>
        </w:rPr>
        <w:t xml:space="preserve"> </w:t>
      </w:r>
      <w:r>
        <w:t>held on September 29</w:t>
      </w:r>
      <w:r w:rsidRPr="007C7C7E">
        <w:rPr>
          <w:vertAlign w:val="superscript"/>
        </w:rPr>
        <w:t>th</w:t>
      </w:r>
      <w:r>
        <w:t xml:space="preserve"> and 30</w:t>
      </w:r>
      <w:r w:rsidRPr="007C7C7E">
        <w:rPr>
          <w:vertAlign w:val="superscript"/>
        </w:rPr>
        <w:t>th</w:t>
      </w:r>
      <w:r>
        <w:t xml:space="preserve">, 2015 in Chicago.  It included a day of technical assistance exclusively with Workgroup members, a half day with representatives of DMH contracted agencies which were selected based on criteria for probable success in carrying out initial programming for clients with First Episode Psychosis (FEP), and a half day for steps for continued planning and implementation. </w:t>
      </w:r>
      <w:r w:rsidRPr="0048787A">
        <w:rPr>
          <w:color w:val="000000"/>
        </w:rPr>
        <w:t xml:space="preserve">Key issues </w:t>
      </w:r>
      <w:r>
        <w:rPr>
          <w:color w:val="000000"/>
        </w:rPr>
        <w:t>that were</w:t>
      </w:r>
      <w:r w:rsidRPr="0048787A">
        <w:rPr>
          <w:color w:val="000000"/>
        </w:rPr>
        <w:t xml:space="preserve"> addressed in consultation </w:t>
      </w:r>
      <w:r>
        <w:rPr>
          <w:color w:val="000000"/>
        </w:rPr>
        <w:t>sessions included: discussing and finalizing</w:t>
      </w:r>
      <w:r w:rsidRPr="00685F78">
        <w:rPr>
          <w:color w:val="000000"/>
        </w:rPr>
        <w:t xml:space="preserve"> the diagnostic categories associated with FEP</w:t>
      </w:r>
      <w:r>
        <w:rPr>
          <w:color w:val="000000"/>
        </w:rPr>
        <w:t>;</w:t>
      </w:r>
      <w:r w:rsidRPr="0048787A">
        <w:rPr>
          <w:color w:val="000000"/>
        </w:rPr>
        <w:t xml:space="preserve"> </w:t>
      </w:r>
      <w:r>
        <w:rPr>
          <w:color w:val="000000"/>
        </w:rPr>
        <w:t xml:space="preserve">reviewing the pros and cons of </w:t>
      </w:r>
      <w:r w:rsidRPr="0048787A">
        <w:rPr>
          <w:color w:val="000000"/>
        </w:rPr>
        <w:t>planning for the integrated use of IPS and ACT with a team approach for persons with FEP versus embedding individuals with expertise working with the FEP population on existing teams</w:t>
      </w:r>
      <w:r>
        <w:rPr>
          <w:color w:val="000000"/>
        </w:rPr>
        <w:t>;</w:t>
      </w:r>
      <w:r w:rsidRPr="0048787A">
        <w:rPr>
          <w:color w:val="000000"/>
        </w:rPr>
        <w:t xml:space="preserve"> sustainability, outreach and education, and site selection</w:t>
      </w:r>
      <w:r>
        <w:rPr>
          <w:color w:val="000000"/>
        </w:rPr>
        <w:t xml:space="preserve"> for implementation</w:t>
      </w:r>
      <w:r w:rsidRPr="0048787A">
        <w:rPr>
          <w:color w:val="000000"/>
        </w:rPr>
        <w:t xml:space="preserve">. </w:t>
      </w:r>
      <w:r w:rsidRPr="0048787A">
        <w:rPr>
          <w:bCs/>
          <w:color w:val="000000"/>
        </w:rPr>
        <w:t xml:space="preserve"> </w:t>
      </w:r>
      <w:r>
        <w:t xml:space="preserve">DMH providers provided consultation with regard to how they could participate in the initiative, including agency resources and agency/staff strengths. </w:t>
      </w:r>
    </w:p>
    <w:p w:rsidR="005D58BA" w:rsidRPr="00C25ECE" w:rsidRDefault="005D58BA" w:rsidP="00C25ECE">
      <w:pPr>
        <w:autoSpaceDE w:val="0"/>
        <w:autoSpaceDN w:val="0"/>
        <w:adjustRightInd w:val="0"/>
        <w:rPr>
          <w:rFonts w:eastAsia="Calibri"/>
        </w:rPr>
      </w:pPr>
    </w:p>
    <w:p w:rsidR="005D58BA" w:rsidRPr="00C25ECE" w:rsidRDefault="005D58BA" w:rsidP="00C25ECE">
      <w:pPr>
        <w:autoSpaceDE w:val="0"/>
        <w:autoSpaceDN w:val="0"/>
        <w:adjustRightInd w:val="0"/>
        <w:rPr>
          <w:rFonts w:eastAsia="Calibri"/>
        </w:rPr>
      </w:pPr>
      <w:r w:rsidRPr="00C25ECE">
        <w:rPr>
          <w:rFonts w:eastAsia="Calibri"/>
        </w:rPr>
        <w:t xml:space="preserve">The Illinois vision </w:t>
      </w:r>
      <w:r w:rsidR="007C7E45">
        <w:rPr>
          <w:rFonts w:eastAsia="Calibri"/>
        </w:rPr>
        <w:t>has been</w:t>
      </w:r>
      <w:r w:rsidRPr="00C25ECE">
        <w:rPr>
          <w:rFonts w:eastAsia="Calibri"/>
        </w:rPr>
        <w:t xml:space="preserve"> based on FEP programs generally starting slowly because it takes time to identify and engage individuals who experience FEP in the treatment setting.  Initially, most FEP programs do not require full-time staffing, and team members may have responsibilities in addition to the FEP program for a significant phase-up period. Pulling together diverse services that may be available in the community, but that are not able to be offered in an integrated way by a FEP treatment team is a very helpful and cost-effective way to start a FEP program. Agencies without a needed service may </w:t>
      </w:r>
      <w:r w:rsidR="00484E2E">
        <w:rPr>
          <w:rFonts w:eastAsia="Calibri"/>
        </w:rPr>
        <w:t>c</w:t>
      </w:r>
      <w:r w:rsidRPr="00C25ECE">
        <w:rPr>
          <w:rFonts w:eastAsia="Calibri"/>
        </w:rPr>
        <w:t>ontract with other providers for specific treatment services and/or share personnel or other resources with other providers.</w:t>
      </w:r>
    </w:p>
    <w:p w:rsidR="005D58BA" w:rsidRPr="0052633D" w:rsidRDefault="005D58BA" w:rsidP="00C25ECE">
      <w:pPr>
        <w:autoSpaceDE w:val="0"/>
        <w:autoSpaceDN w:val="0"/>
        <w:adjustRightInd w:val="0"/>
        <w:jc w:val="both"/>
        <w:rPr>
          <w:b/>
          <w:bCs/>
          <w:i/>
          <w:color w:val="000000"/>
        </w:rPr>
      </w:pPr>
    </w:p>
    <w:p w:rsidR="005D58BA" w:rsidRPr="00A67F87" w:rsidRDefault="005D58BA" w:rsidP="00C25ECE">
      <w:r>
        <w:t xml:space="preserve">The actual roll-out of the FEP program in Illinois </w:t>
      </w:r>
      <w:r w:rsidR="007C7E45">
        <w:t xml:space="preserve"> began in </w:t>
      </w:r>
      <w:r>
        <w:t xml:space="preserve">February 2016 </w:t>
      </w:r>
      <w:r w:rsidR="007C7E45">
        <w:t xml:space="preserve">when </w:t>
      </w:r>
      <w:r>
        <w:t>a</w:t>
      </w:r>
      <w:r w:rsidRPr="007471B1">
        <w:t xml:space="preserve">n Application for Funding </w:t>
      </w:r>
      <w:r>
        <w:t>was</w:t>
      </w:r>
      <w:r w:rsidRPr="007471B1">
        <w:t xml:space="preserve"> sent to agencies</w:t>
      </w:r>
      <w:r>
        <w:t xml:space="preserve"> that attended the September consultation event as well as agencies </w:t>
      </w:r>
      <w:r w:rsidR="007C7E45">
        <w:t>selected</w:t>
      </w:r>
      <w:r>
        <w:t xml:space="preserve"> by the FEP Planning Workgroup as having the</w:t>
      </w:r>
      <w:r w:rsidR="007C7E45">
        <w:t xml:space="preserve"> most</w:t>
      </w:r>
      <w:r>
        <w:t xml:space="preserve"> potential for success in organizing and providing FEP services</w:t>
      </w:r>
      <w:r w:rsidRPr="007471B1">
        <w:t xml:space="preserve">.  </w:t>
      </w:r>
      <w:r>
        <w:t xml:space="preserve">By May, eleven agencies had responded positively to the Application </w:t>
      </w:r>
      <w:r w:rsidR="0073441B">
        <w:t>f</w:t>
      </w:r>
      <w:r>
        <w:t xml:space="preserve">or Funding and had become listed sites. </w:t>
      </w:r>
      <w:r>
        <w:rPr>
          <w:color w:val="000000"/>
        </w:rPr>
        <w:t xml:space="preserve">Final planning and decision-making for the roll-out was carried out in a 2-day consultation event with the </w:t>
      </w:r>
      <w:proofErr w:type="spellStart"/>
      <w:r>
        <w:rPr>
          <w:color w:val="000000"/>
        </w:rPr>
        <w:t>Be</w:t>
      </w:r>
      <w:r w:rsidR="008F2F09">
        <w:rPr>
          <w:color w:val="000000"/>
        </w:rPr>
        <w:t>S</w:t>
      </w:r>
      <w:r>
        <w:rPr>
          <w:color w:val="000000"/>
        </w:rPr>
        <w:t>T</w:t>
      </w:r>
      <w:proofErr w:type="spellEnd"/>
      <w:r>
        <w:rPr>
          <w:color w:val="000000"/>
        </w:rPr>
        <w:t xml:space="preserve"> Center that included the </w:t>
      </w:r>
      <w:r w:rsidR="007C7E45">
        <w:rPr>
          <w:color w:val="000000"/>
        </w:rPr>
        <w:t xml:space="preserve">eleven </w:t>
      </w:r>
      <w:r>
        <w:rPr>
          <w:color w:val="000000"/>
        </w:rPr>
        <w:t>providers on June 7</w:t>
      </w:r>
      <w:r w:rsidR="007C7E45">
        <w:rPr>
          <w:color w:val="000000"/>
        </w:rPr>
        <w:t>-</w:t>
      </w:r>
      <w:r>
        <w:rPr>
          <w:color w:val="000000"/>
        </w:rPr>
        <w:t>8</w:t>
      </w:r>
      <w:r w:rsidR="007C7E45">
        <w:rPr>
          <w:color w:val="000000"/>
        </w:rPr>
        <w:t>, 2016</w:t>
      </w:r>
      <w:r>
        <w:rPr>
          <w:color w:val="000000"/>
        </w:rPr>
        <w:t>.</w:t>
      </w:r>
      <w:r w:rsidR="007C7E45">
        <w:rPr>
          <w:color w:val="000000"/>
        </w:rPr>
        <w:t xml:space="preserve"> In </w:t>
      </w:r>
      <w:r>
        <w:rPr>
          <w:color w:val="000000"/>
        </w:rPr>
        <w:t xml:space="preserve">August, the two state coordinators </w:t>
      </w:r>
      <w:r w:rsidR="007C7E45">
        <w:rPr>
          <w:color w:val="000000"/>
        </w:rPr>
        <w:t>of</w:t>
      </w:r>
      <w:r>
        <w:rPr>
          <w:color w:val="000000"/>
        </w:rPr>
        <w:t xml:space="preserve"> the program attended the</w:t>
      </w:r>
      <w:r w:rsidRPr="004E35FE">
        <w:t xml:space="preserve"> </w:t>
      </w:r>
      <w:proofErr w:type="spellStart"/>
      <w:r w:rsidRPr="004E35FE">
        <w:t>BeST</w:t>
      </w:r>
      <w:proofErr w:type="spellEnd"/>
      <w:r w:rsidRPr="004E35FE">
        <w:t xml:space="preserve"> Center Site Observation/Training in Ohio</w:t>
      </w:r>
      <w:r>
        <w:t xml:space="preserve">. The </w:t>
      </w:r>
      <w:proofErr w:type="spellStart"/>
      <w:r>
        <w:t>BesT</w:t>
      </w:r>
      <w:proofErr w:type="spellEnd"/>
      <w:r>
        <w:t xml:space="preserve"> Center consultant team returned to Chicago at the end of August and provided </w:t>
      </w:r>
      <w:r w:rsidRPr="004E35FE">
        <w:t xml:space="preserve">FIRST Overview Training </w:t>
      </w:r>
      <w:r>
        <w:t>to</w:t>
      </w:r>
      <w:r w:rsidRPr="004E35FE">
        <w:t xml:space="preserve"> </w:t>
      </w:r>
      <w:r>
        <w:t>a</w:t>
      </w:r>
      <w:r w:rsidRPr="004E35FE">
        <w:t xml:space="preserve">ll 11 agencies </w:t>
      </w:r>
      <w:r>
        <w:t xml:space="preserve">in </w:t>
      </w:r>
      <w:r w:rsidRPr="004E35FE">
        <w:t>Downtown Chicago</w:t>
      </w:r>
      <w:r>
        <w:t xml:space="preserve"> on August 30</w:t>
      </w:r>
      <w:r w:rsidR="007C7E45">
        <w:t>,</w:t>
      </w:r>
      <w:r>
        <w:t xml:space="preserve"> </w:t>
      </w:r>
      <w:r w:rsidRPr="004E35FE">
        <w:t>Family Psychoeducation Training (FPE</w:t>
      </w:r>
      <w:r>
        <w:t>) to a</w:t>
      </w:r>
      <w:r w:rsidRPr="004E35FE">
        <w:t xml:space="preserve">ll </w:t>
      </w:r>
      <w:r>
        <w:t xml:space="preserve">the </w:t>
      </w:r>
      <w:r w:rsidRPr="004E35FE">
        <w:t xml:space="preserve">agencies </w:t>
      </w:r>
      <w:r w:rsidR="007C7E45">
        <w:t xml:space="preserve">August 31, and </w:t>
      </w:r>
      <w:r w:rsidRPr="004E35FE">
        <w:t xml:space="preserve">Sept. 1st, </w:t>
      </w:r>
      <w:r>
        <w:t xml:space="preserve">all the providers were trained in </w:t>
      </w:r>
      <w:r w:rsidRPr="004E35FE">
        <w:t>Individual Resiliency Therapy (IRT), Supported Employment/ Education (SEE) and Case Management Training (CM)</w:t>
      </w:r>
      <w:r>
        <w:t xml:space="preserve">. </w:t>
      </w:r>
      <w:r w:rsidRPr="004E35FE">
        <w:t>Prescriber</w:t>
      </w:r>
      <w:r>
        <w:t>-</w:t>
      </w:r>
      <w:r w:rsidRPr="004E35FE">
        <w:t xml:space="preserve"> only training </w:t>
      </w:r>
      <w:r>
        <w:t xml:space="preserve">was provided by </w:t>
      </w:r>
      <w:r w:rsidRPr="004E35FE">
        <w:t xml:space="preserve">calls with </w:t>
      </w:r>
      <w:r>
        <w:t xml:space="preserve">the </w:t>
      </w:r>
      <w:proofErr w:type="spellStart"/>
      <w:r w:rsidRPr="004E35FE">
        <w:t>BeST</w:t>
      </w:r>
      <w:proofErr w:type="spellEnd"/>
      <w:r w:rsidRPr="004E35FE">
        <w:t xml:space="preserve"> Center</w:t>
      </w:r>
      <w:r>
        <w:t xml:space="preserve"> psychiatrist on</w:t>
      </w:r>
      <w:r w:rsidRPr="00575A56">
        <w:t xml:space="preserve"> </w:t>
      </w:r>
      <w:r w:rsidRPr="004E35FE">
        <w:t>Sept</w:t>
      </w:r>
      <w:r>
        <w:t xml:space="preserve">ember </w:t>
      </w:r>
      <w:r w:rsidRPr="004E35FE">
        <w:t xml:space="preserve">26 &amp; 29, </w:t>
      </w:r>
      <w:r>
        <w:t xml:space="preserve">and </w:t>
      </w:r>
      <w:r w:rsidRPr="004E35FE">
        <w:t xml:space="preserve">Oct. 3 &amp; 7, 2016. </w:t>
      </w:r>
      <w:r>
        <w:t xml:space="preserve">By the end of September, </w:t>
      </w:r>
      <w:r w:rsidRPr="00A67F87">
        <w:t>Weekly Team Meetings and Monthly Team Leader Calls ha</w:t>
      </w:r>
      <w:r>
        <w:t>d</w:t>
      </w:r>
      <w:r w:rsidRPr="00A67F87">
        <w:t xml:space="preserve"> started. Client outreach </w:t>
      </w:r>
      <w:r w:rsidRPr="00A67F87">
        <w:lastRenderedPageBreak/>
        <w:t>beg</w:t>
      </w:r>
      <w:r>
        <w:t>a</w:t>
      </w:r>
      <w:r w:rsidRPr="00A67F87">
        <w:t>n internally at the agencies first and some</w:t>
      </w:r>
      <w:r>
        <w:t xml:space="preserve"> agencies initiated</w:t>
      </w:r>
      <w:r w:rsidRPr="00A67F87">
        <w:t xml:space="preserve"> contact</w:t>
      </w:r>
      <w:r>
        <w:t>s</w:t>
      </w:r>
      <w:r w:rsidRPr="00A67F87">
        <w:t xml:space="preserve"> with </w:t>
      </w:r>
      <w:r>
        <w:t xml:space="preserve">local </w:t>
      </w:r>
      <w:r w:rsidRPr="00A67F87">
        <w:t xml:space="preserve">colleges. </w:t>
      </w:r>
    </w:p>
    <w:p w:rsidR="005D58BA" w:rsidRDefault="005D58BA" w:rsidP="00C25ECE">
      <w:pPr>
        <w:rPr>
          <w:b/>
          <w:color w:val="000000"/>
        </w:rPr>
      </w:pPr>
    </w:p>
    <w:p w:rsidR="005D58BA" w:rsidRPr="00575A56" w:rsidRDefault="005D58BA" w:rsidP="00C25ECE">
      <w:pPr>
        <w:rPr>
          <w:b/>
          <w:color w:val="000000"/>
        </w:rPr>
      </w:pPr>
      <w:r w:rsidRPr="00575A56">
        <w:rPr>
          <w:b/>
          <w:color w:val="000000"/>
        </w:rPr>
        <w:t>Use of Set-Aside Funding</w:t>
      </w:r>
    </w:p>
    <w:p w:rsidR="005D58BA" w:rsidRPr="004F37FE" w:rsidRDefault="005D58BA" w:rsidP="00C25ECE">
      <w:pPr>
        <w:rPr>
          <w:b/>
        </w:rPr>
      </w:pPr>
      <w:r w:rsidRPr="0087166D">
        <w:t>Set</w:t>
      </w:r>
      <w:r>
        <w:t>-A</w:t>
      </w:r>
      <w:r w:rsidRPr="0087166D">
        <w:t>side</w:t>
      </w:r>
      <w:r>
        <w:rPr>
          <w:b/>
        </w:rPr>
        <w:t xml:space="preserve"> </w:t>
      </w:r>
      <w:r w:rsidRPr="004F37FE">
        <w:t xml:space="preserve">dollars </w:t>
      </w:r>
      <w:r w:rsidR="00592A38">
        <w:t>are</w:t>
      </w:r>
      <w:r>
        <w:t xml:space="preserve"> paid</w:t>
      </w:r>
      <w:r w:rsidRPr="004F37FE">
        <w:t xml:space="preserve"> for</w:t>
      </w:r>
      <w:r>
        <w:t>:</w:t>
      </w:r>
      <w:r w:rsidRPr="004F37FE">
        <w:rPr>
          <w:b/>
        </w:rPr>
        <w:t xml:space="preserve">  </w:t>
      </w:r>
    </w:p>
    <w:p w:rsidR="005D58BA" w:rsidRDefault="005D58BA" w:rsidP="00C25ECE">
      <w:pPr>
        <w:pStyle w:val="1AutoList1"/>
        <w:ind w:left="0" w:firstLine="0"/>
        <w:jc w:val="left"/>
        <w:rPr>
          <w:szCs w:val="24"/>
        </w:rPr>
      </w:pPr>
      <w:r w:rsidRPr="004F37FE">
        <w:t>1. The time and costs of assigning a clinician to become the designated agency staff person with expertise in clinical content and service delivery of FEP services.</w:t>
      </w:r>
      <w:r>
        <w:t xml:space="preserve"> </w:t>
      </w:r>
      <w:r>
        <w:rPr>
          <w:szCs w:val="24"/>
        </w:rPr>
        <w:t>Each agency was required to designate or hire at least a 0.5FTE staff person with requisite clinical credentials to coordinate required service components for FTE clients, to be able to reach out and engage clients in the community, and to provide therapeutic clinical services.</w:t>
      </w:r>
    </w:p>
    <w:p w:rsidR="005D58BA" w:rsidRPr="007471B1" w:rsidRDefault="005D58BA" w:rsidP="00C25ECE">
      <w:r w:rsidRPr="004F37FE">
        <w:t xml:space="preserve">2.  The time and costs of assigning a senior level agency staff member to a leadership role in ensuring that </w:t>
      </w:r>
      <w:r w:rsidRPr="00BF6264">
        <w:t>functions and operational integrity of the FEP program are carried out at the agency and in collaboration with the Division of Mental Health.</w:t>
      </w:r>
      <w:r w:rsidRPr="00BF6264">
        <w:tab/>
        <w:t xml:space="preserve"> </w:t>
      </w:r>
    </w:p>
    <w:p w:rsidR="005D58BA" w:rsidRDefault="005D58BA" w:rsidP="00C25ECE">
      <w:r w:rsidRPr="007471B1">
        <w:t xml:space="preserve">3. Training, technical assistance, consultation events and sessions to develop expertise in evidence-based FEP clinical approaches most helpful to </w:t>
      </w:r>
      <w:r>
        <w:t>individuals with FEP.</w:t>
      </w:r>
      <w:r w:rsidRPr="00E04CAE">
        <w:t xml:space="preserve"> </w:t>
      </w:r>
    </w:p>
    <w:p w:rsidR="005D58BA" w:rsidRPr="00E04CAE" w:rsidRDefault="005D58BA" w:rsidP="00C25ECE">
      <w:r w:rsidRPr="00E04CAE">
        <w:t xml:space="preserve">4. </w:t>
      </w:r>
      <w:r>
        <w:t>Development of</w:t>
      </w:r>
      <w:r w:rsidRPr="00E04CAE">
        <w:t xml:space="preserve"> marketing materials and tools to be used for outreach and engagement of persons with FEP and their families.</w:t>
      </w:r>
      <w:r>
        <w:t xml:space="preserve">  </w:t>
      </w:r>
    </w:p>
    <w:p w:rsidR="005D58BA" w:rsidRDefault="005D58BA" w:rsidP="00C25ECE">
      <w:pPr>
        <w:pStyle w:val="1AutoList1"/>
        <w:ind w:left="0" w:firstLine="0"/>
        <w:jc w:val="left"/>
        <w:rPr>
          <w:szCs w:val="24"/>
          <w:u w:val="single"/>
        </w:rPr>
      </w:pPr>
    </w:p>
    <w:p w:rsidR="005D58BA" w:rsidRPr="00F82753" w:rsidRDefault="005D58BA" w:rsidP="00C25ECE">
      <w:r w:rsidRPr="00F82753">
        <w:t xml:space="preserve">Building upon the training, infrastructure, and service delivery established through the 2015 funding, the dollars from the Ten Percent Set-Aside in FY2016 </w:t>
      </w:r>
      <w:r>
        <w:t xml:space="preserve">have been used to </w:t>
      </w:r>
      <w:r w:rsidRPr="00F82753">
        <w:t xml:space="preserve">promote: </w:t>
      </w:r>
    </w:p>
    <w:p w:rsidR="005D58BA" w:rsidRPr="00F82753" w:rsidRDefault="005D58BA" w:rsidP="005D58BA">
      <w:pPr>
        <w:pStyle w:val="ListParagraph"/>
        <w:numPr>
          <w:ilvl w:val="0"/>
          <w:numId w:val="43"/>
        </w:numPr>
      </w:pPr>
      <w:r w:rsidRPr="00F82753">
        <w:t>Expansion of FEP programming using the model described above to agenc</w:t>
      </w:r>
      <w:r>
        <w:t>ies</w:t>
      </w:r>
      <w:r w:rsidRPr="00F82753">
        <w:t xml:space="preserve"> in Region 5 (southernmost in Illinois) and increasing the number of agencies in the State that will have FEP programs.  </w:t>
      </w:r>
    </w:p>
    <w:p w:rsidR="005D58BA" w:rsidRPr="00F82753" w:rsidRDefault="005D58BA" w:rsidP="005D58BA">
      <w:pPr>
        <w:pStyle w:val="ListParagraph"/>
        <w:numPr>
          <w:ilvl w:val="0"/>
          <w:numId w:val="43"/>
        </w:numPr>
      </w:pPr>
      <w:r w:rsidRPr="00F82753">
        <w:t xml:space="preserve">Providing additional funding to agencies to facilitate improved implementation of program components as needed. </w:t>
      </w:r>
    </w:p>
    <w:p w:rsidR="005D58BA" w:rsidRPr="00F82753" w:rsidRDefault="005D58BA" w:rsidP="005D58BA">
      <w:pPr>
        <w:pStyle w:val="ListParagraph"/>
        <w:numPr>
          <w:ilvl w:val="0"/>
          <w:numId w:val="43"/>
        </w:numPr>
      </w:pPr>
      <w:r w:rsidRPr="00F82753">
        <w:t>Providing for DMH staff persons to develop, monitor, coordinate, and provide technical assistance to agencies in carrying out FEP programming.  In short to become the DMH expert for the provision of evidence-based services to individuals (and their families as appropriate) experiencing an FEP.</w:t>
      </w:r>
    </w:p>
    <w:p w:rsidR="005D58BA" w:rsidRPr="00F82753" w:rsidRDefault="005D58BA" w:rsidP="005D58BA">
      <w:pPr>
        <w:pStyle w:val="ListParagraph"/>
        <w:numPr>
          <w:ilvl w:val="0"/>
          <w:numId w:val="43"/>
        </w:numPr>
      </w:pPr>
      <w:r w:rsidRPr="00F82753">
        <w:t>Increasing agency participation in ongoing focused training in the FEP approach and in related evidence-based components as well as structuring technical assistance and consultation to meet emerging needs related to program development and service delivery such as outreach and engagement approaches, financial supports for treatment, and program sustainability.</w:t>
      </w:r>
    </w:p>
    <w:p w:rsidR="005D58BA" w:rsidRPr="00F82753" w:rsidRDefault="005D58BA" w:rsidP="005D58BA">
      <w:pPr>
        <w:pStyle w:val="ListParagraph"/>
        <w:numPr>
          <w:ilvl w:val="0"/>
          <w:numId w:val="43"/>
        </w:numPr>
      </w:pPr>
      <w:r w:rsidRPr="00F82753">
        <w:t xml:space="preserve">Purchasing special services that are not Medicaid reimbursable.  </w:t>
      </w:r>
    </w:p>
    <w:p w:rsidR="005D58BA" w:rsidRDefault="005D58BA" w:rsidP="00C25ECE"/>
    <w:p w:rsidR="00592A38" w:rsidRDefault="00592A38" w:rsidP="00592A38">
      <w:r>
        <w:t>N</w:t>
      </w:r>
      <w:r w:rsidRPr="00A67F87">
        <w:t xml:space="preserve">on-billable costs </w:t>
      </w:r>
      <w:r>
        <w:t>are</w:t>
      </w:r>
      <w:r w:rsidRPr="00A67F87">
        <w:t xml:space="preserve"> covered by the Illinois Mental Health Block </w:t>
      </w:r>
      <w:r>
        <w:t>G</w:t>
      </w:r>
      <w:r w:rsidRPr="00A67F87">
        <w:t>rant</w:t>
      </w:r>
      <w:r>
        <w:t xml:space="preserve"> Set-Aside funds</w:t>
      </w:r>
      <w:r w:rsidRPr="00A67F87">
        <w:t>. Illinois pay</w:t>
      </w:r>
      <w:r>
        <w:t>s</w:t>
      </w:r>
      <w:r w:rsidRPr="00A67F87">
        <w:t xml:space="preserve"> 1/12</w:t>
      </w:r>
      <w:r w:rsidRPr="00A67F87">
        <w:rPr>
          <w:vertAlign w:val="superscript"/>
        </w:rPr>
        <w:t>th</w:t>
      </w:r>
      <w:r w:rsidRPr="00A67F87">
        <w:t xml:space="preserve"> monthly payments for th</w:t>
      </w:r>
      <w:r>
        <w:t>o</w:t>
      </w:r>
      <w:r w:rsidRPr="00A67F87">
        <w:t>se expenses related to training and non-billable time.</w:t>
      </w:r>
    </w:p>
    <w:p w:rsidR="00592A38" w:rsidRDefault="00592A38" w:rsidP="00C25ECE">
      <w:pPr>
        <w:rPr>
          <w:bCs/>
        </w:rPr>
      </w:pPr>
    </w:p>
    <w:p w:rsidR="005D58BA" w:rsidRDefault="00592A38" w:rsidP="00C25ECE">
      <w:pPr>
        <w:rPr>
          <w:bCs/>
        </w:rPr>
      </w:pPr>
      <w:r>
        <w:rPr>
          <w:bCs/>
        </w:rPr>
        <w:t xml:space="preserve">The </w:t>
      </w:r>
      <w:r w:rsidR="005D58BA">
        <w:rPr>
          <w:bCs/>
        </w:rPr>
        <w:t xml:space="preserve">DMH contractual process for this initiative included specified goals, performance measures and performance standards for each participating provider.  This combination of data and measures is being utilized to determine the impact of the FEP initiative. </w:t>
      </w:r>
    </w:p>
    <w:p w:rsidR="005D58BA" w:rsidRDefault="005D58BA" w:rsidP="00C25ECE">
      <w:pPr>
        <w:shd w:val="clear" w:color="auto" w:fill="FFFFFF"/>
        <w:spacing w:before="120" w:afterAutospacing="1"/>
        <w:rPr>
          <w:bCs/>
        </w:rPr>
      </w:pPr>
      <w:r>
        <w:rPr>
          <w:bCs/>
        </w:rPr>
        <w:lastRenderedPageBreak/>
        <w:t>Several perceived challenges that are being addressed in training and consultation include:</w:t>
      </w:r>
    </w:p>
    <w:p w:rsidR="005D58BA" w:rsidRPr="002823B5" w:rsidRDefault="005D58BA" w:rsidP="005D58BA">
      <w:pPr>
        <w:pStyle w:val="ListParagraph"/>
        <w:numPr>
          <w:ilvl w:val="0"/>
          <w:numId w:val="44"/>
        </w:numPr>
        <w:shd w:val="clear" w:color="auto" w:fill="FFFFFF"/>
        <w:spacing w:before="120" w:afterAutospacing="1"/>
        <w:rPr>
          <w:bCs/>
        </w:rPr>
      </w:pPr>
      <w:r w:rsidRPr="002823B5">
        <w:rPr>
          <w:bCs/>
        </w:rPr>
        <w:t xml:space="preserve">Working with participating providers to shift the treatment paradigm from agency services for persons with serious and continuous mental illness to the engagement of persons in acute distress and encountering mental illness for the first time in their lives. </w:t>
      </w:r>
    </w:p>
    <w:p w:rsidR="005D58BA" w:rsidRPr="007471B1" w:rsidRDefault="005D58BA" w:rsidP="005D58BA">
      <w:pPr>
        <w:pStyle w:val="ListParagraph"/>
        <w:numPr>
          <w:ilvl w:val="0"/>
          <w:numId w:val="44"/>
        </w:numPr>
      </w:pPr>
      <w:r w:rsidRPr="007471B1">
        <w:t>Assuring the financial support required for agencies to be able to sustain their programs and to serve those individuals who should be served but lack the resources to pay for their services.</w:t>
      </w:r>
    </w:p>
    <w:p w:rsidR="005D58BA" w:rsidRPr="00BF6264" w:rsidRDefault="005D58BA" w:rsidP="005D58BA">
      <w:pPr>
        <w:pStyle w:val="ListParagraph"/>
        <w:numPr>
          <w:ilvl w:val="0"/>
          <w:numId w:val="44"/>
        </w:numPr>
      </w:pPr>
      <w:r w:rsidRPr="007471B1">
        <w:t xml:space="preserve">Agencies in Illinois have had very little experience in conducting the outreach and engagement activities that are required </w:t>
      </w:r>
      <w:r>
        <w:t>in</w:t>
      </w:r>
      <w:r w:rsidRPr="007471B1">
        <w:t xml:space="preserve"> the FEP program.  Adaptation and the development of skill in these areas </w:t>
      </w:r>
      <w:r w:rsidR="0073441B" w:rsidRPr="007471B1">
        <w:t>take</w:t>
      </w:r>
      <w:r w:rsidRPr="007471B1">
        <w:t xml:space="preserve"> significant time and </w:t>
      </w:r>
      <w:r w:rsidR="0073441B" w:rsidRPr="007471B1">
        <w:t>slow</w:t>
      </w:r>
      <w:r w:rsidRPr="007471B1">
        <w:t xml:space="preserve"> down the implementation process.   </w:t>
      </w:r>
    </w:p>
    <w:p w:rsidR="005D58BA" w:rsidRPr="00A67F87" w:rsidRDefault="005D58BA" w:rsidP="00C25ECE"/>
    <w:sectPr w:rsidR="005D58BA" w:rsidRPr="00A67F87" w:rsidSect="00685B2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4B" w:rsidRDefault="007E484B">
      <w:r>
        <w:separator/>
      </w:r>
    </w:p>
  </w:endnote>
  <w:endnote w:type="continuationSeparator" w:id="0">
    <w:p w:rsidR="007E484B" w:rsidRDefault="007E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4B" w:rsidRDefault="007E484B" w:rsidP="00685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484B" w:rsidRDefault="007E4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4B" w:rsidRDefault="007E484B" w:rsidP="00685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222">
      <w:rPr>
        <w:rStyle w:val="PageNumber"/>
        <w:noProof/>
      </w:rPr>
      <w:t>1</w:t>
    </w:r>
    <w:r>
      <w:rPr>
        <w:rStyle w:val="PageNumber"/>
      </w:rPr>
      <w:fldChar w:fldCharType="end"/>
    </w:r>
  </w:p>
  <w:p w:rsidR="007E484B" w:rsidRDefault="007E4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4B" w:rsidRDefault="007E484B">
      <w:r>
        <w:separator/>
      </w:r>
    </w:p>
  </w:footnote>
  <w:footnote w:type="continuationSeparator" w:id="0">
    <w:p w:rsidR="007E484B" w:rsidRDefault="007E484B">
      <w:r>
        <w:continuationSeparator/>
      </w:r>
    </w:p>
  </w:footnote>
  <w:footnote w:id="1">
    <w:p w:rsidR="007E484B" w:rsidRDefault="007E484B">
      <w:pPr>
        <w:pStyle w:val="FootnoteText"/>
      </w:pPr>
      <w:r>
        <w:rPr>
          <w:rStyle w:val="FootnoteReference"/>
        </w:rPr>
        <w:footnoteRef/>
      </w:r>
      <w:r>
        <w:t xml:space="preserve"> </w:t>
      </w:r>
      <w:r w:rsidRPr="0084426A">
        <w:rPr>
          <w:color w:val="42423A"/>
          <w:lang w:val="en"/>
        </w:rPr>
        <w:t xml:space="preserve">In April 2010, the Illinois Supreme Court named a Special Judicial Advisory Committee for Justice and Mental Health Planning. The committee was charged with determining how to maximize court and community resources to aid in the rehabilitation and treatment of alleged offenders with mental health and substance use issues. In December 2010, a multidisciplinary group of stakeholders were convened to oversee planning and program development, </w:t>
      </w:r>
      <w:r w:rsidRPr="002A3138">
        <w:rPr>
          <w:color w:val="42423A"/>
          <w:lang w:val="en"/>
        </w:rPr>
        <w:t>to discuss the purpose and feasibility of a Center of Excellence in Illinois. Together they determined the mission, structure, and purpose of the Illinois Center of Excellence for Behavioral Health and Justice.</w:t>
      </w:r>
    </w:p>
  </w:footnote>
  <w:footnote w:id="2">
    <w:p w:rsidR="007E484B" w:rsidRDefault="007E484B">
      <w:pPr>
        <w:pStyle w:val="FootnoteText"/>
      </w:pPr>
      <w:r>
        <w:rPr>
          <w:rStyle w:val="FootnoteReference"/>
        </w:rPr>
        <w:footnoteRef/>
      </w:r>
      <w:r>
        <w:t xml:space="preserve">  </w:t>
      </w:r>
    </w:p>
  </w:footnote>
  <w:footnote w:id="3">
    <w:p w:rsidR="007E484B" w:rsidRPr="00304159" w:rsidRDefault="007E484B" w:rsidP="004E2ECC">
      <w:pPr>
        <w:pStyle w:val="NoSpacing"/>
        <w:rPr>
          <w:rFonts w:eastAsia="Calibri"/>
          <w:sz w:val="22"/>
        </w:rPr>
      </w:pPr>
      <w:r>
        <w:rPr>
          <w:rFonts w:eastAsia="Calibri"/>
          <w:sz w:val="20"/>
          <w:szCs w:val="20"/>
        </w:rPr>
        <w:t xml:space="preserve">    </w:t>
      </w:r>
      <w:r w:rsidRPr="00304159">
        <w:rPr>
          <w:rFonts w:eastAsia="Calibri"/>
          <w:sz w:val="20"/>
          <w:szCs w:val="20"/>
        </w:rPr>
        <w:t xml:space="preserve">To examine rates of re-arrest, we examined the number of cases that were closed because of youth re-arrest and also examined whether Monthly Service Reports indicated re-arrest while participating in the program. Among youth with closing reports in FY 2014 and FY 2015, there were no youth </w:t>
      </w:r>
      <w:r w:rsidRPr="00304159">
        <w:rPr>
          <w:rFonts w:eastAsia="Calibri"/>
          <w:bCs/>
          <w:sz w:val="20"/>
          <w:szCs w:val="20"/>
        </w:rPr>
        <w:t xml:space="preserve">with re-arrest as the reason for case closure. According to data from the Monthly Service Reports </w:t>
      </w:r>
      <w:r w:rsidRPr="00304159">
        <w:rPr>
          <w:rFonts w:eastAsia="Calibri"/>
          <w:sz w:val="20"/>
          <w:szCs w:val="20"/>
        </w:rPr>
        <w:t>a relatively small proportion of youth were re-arrested while participating in MHJJ. Approximately 22% of youth who entered the MHJJ program in FY 2014 were re-arrested during their stay in the program. Re-arrest in FY 2015 was lower at 15%. In sum, the majority of youth who participate in MHJJ appear to be successfully diverted from re-arrest, at least while in the program. These findings speak positively of the program and may be related to the positive outcomes showing that youth’s mental health and overall functioning significantly improve while in MHJJ. These findings also provide support for the cost-effectiveness of the program, in that the State of Illinois is spending less money on arrests and legal processing of youth who complete the MHJJ program.</w:t>
      </w:r>
      <w:r w:rsidRPr="00304159">
        <w:rPr>
          <w:rFonts w:eastAsia="Calibri"/>
          <w:sz w:val="22"/>
        </w:rPr>
        <w:t xml:space="preserve">  </w:t>
      </w:r>
      <w:r>
        <w:rPr>
          <w:rFonts w:eastAsia="Calibri"/>
          <w:sz w:val="22"/>
        </w:rPr>
        <w:t>Re-arrest d</w:t>
      </w:r>
      <w:r w:rsidRPr="00E57E40">
        <w:rPr>
          <w:rFonts w:eastAsia="Calibri"/>
          <w:sz w:val="20"/>
          <w:szCs w:val="20"/>
        </w:rPr>
        <w:t>ata for FY2016 is not yet available.</w:t>
      </w:r>
    </w:p>
    <w:p w:rsidR="007E484B" w:rsidRPr="00364FD8" w:rsidRDefault="007E484B" w:rsidP="004E2ECC">
      <w:pPr>
        <w:rPr>
          <w:sz w:val="20"/>
          <w:szCs w:val="20"/>
        </w:rPr>
      </w:pPr>
    </w:p>
    <w:p w:rsidR="007E484B" w:rsidRPr="0015653D" w:rsidRDefault="007E484B" w:rsidP="004E2ECC">
      <w:pPr>
        <w:pStyle w:val="FootnoteText"/>
      </w:pPr>
    </w:p>
  </w:footnote>
  <w:footnote w:id="4">
    <w:p w:rsidR="007E484B" w:rsidRPr="00454829" w:rsidRDefault="007E484B" w:rsidP="00454829">
      <w:pPr>
        <w:jc w:val="both"/>
        <w:rPr>
          <w:sz w:val="20"/>
          <w:szCs w:val="20"/>
        </w:rPr>
      </w:pPr>
      <w:r>
        <w:rPr>
          <w:rStyle w:val="FootnoteReference"/>
        </w:rPr>
        <w:footnoteRef/>
      </w:r>
      <w:r>
        <w:t xml:space="preserve"> </w:t>
      </w:r>
      <w:r w:rsidRPr="00454829">
        <w:rPr>
          <w:sz w:val="20"/>
          <w:szCs w:val="20"/>
        </w:rPr>
        <w:t>The distribution of the referrals fairly matches the veteran distribution throughout Illinois.</w:t>
      </w:r>
    </w:p>
    <w:p w:rsidR="007E484B" w:rsidRPr="00454829" w:rsidRDefault="007E484B" w:rsidP="00454829">
      <w:pPr>
        <w:jc w:val="both"/>
        <w:rPr>
          <w:sz w:val="20"/>
          <w:szCs w:val="20"/>
        </w:rPr>
      </w:pPr>
      <w:r w:rsidRPr="00454829">
        <w:rPr>
          <w:sz w:val="20"/>
          <w:szCs w:val="20"/>
        </w:rPr>
        <w:t>Gender:</w:t>
      </w:r>
    </w:p>
    <w:p w:rsidR="007E484B" w:rsidRPr="00454829" w:rsidRDefault="007E484B" w:rsidP="00454829">
      <w:pPr>
        <w:jc w:val="both"/>
        <w:rPr>
          <w:sz w:val="20"/>
          <w:szCs w:val="20"/>
        </w:rPr>
      </w:pPr>
      <w:r w:rsidRPr="00454829">
        <w:rPr>
          <w:sz w:val="20"/>
          <w:szCs w:val="20"/>
        </w:rPr>
        <w:t>74% Male</w:t>
      </w:r>
    </w:p>
    <w:p w:rsidR="007E484B" w:rsidRPr="00454829" w:rsidRDefault="007E484B" w:rsidP="00454829">
      <w:pPr>
        <w:jc w:val="both"/>
        <w:rPr>
          <w:sz w:val="20"/>
          <w:szCs w:val="20"/>
        </w:rPr>
      </w:pPr>
      <w:r w:rsidRPr="00454829">
        <w:rPr>
          <w:sz w:val="20"/>
          <w:szCs w:val="20"/>
        </w:rPr>
        <w:t>26% Female</w:t>
      </w:r>
    </w:p>
    <w:p w:rsidR="007E484B" w:rsidRPr="00454829" w:rsidRDefault="007E484B" w:rsidP="00454829">
      <w:pPr>
        <w:jc w:val="both"/>
        <w:rPr>
          <w:sz w:val="20"/>
          <w:szCs w:val="20"/>
        </w:rPr>
      </w:pPr>
      <w:r>
        <w:rPr>
          <w:sz w:val="20"/>
          <w:szCs w:val="20"/>
        </w:rPr>
        <w:t xml:space="preserve"> </w:t>
      </w:r>
      <w:r w:rsidRPr="00454829">
        <w:rPr>
          <w:sz w:val="20"/>
          <w:szCs w:val="20"/>
        </w:rPr>
        <w:t>The age distribution was:</w:t>
      </w:r>
      <w:r>
        <w:rPr>
          <w:sz w:val="20"/>
          <w:szCs w:val="20"/>
        </w:rPr>
        <w:tab/>
      </w:r>
      <w:r>
        <w:rPr>
          <w:sz w:val="20"/>
          <w:szCs w:val="20"/>
        </w:rPr>
        <w:tab/>
      </w:r>
      <w:r>
        <w:rPr>
          <w:sz w:val="20"/>
          <w:szCs w:val="20"/>
        </w:rPr>
        <w:tab/>
      </w:r>
      <w:r>
        <w:rPr>
          <w:sz w:val="20"/>
          <w:szCs w:val="20"/>
        </w:rPr>
        <w:tab/>
      </w:r>
      <w:r>
        <w:rPr>
          <w:sz w:val="20"/>
          <w:szCs w:val="20"/>
        </w:rPr>
        <w:tab/>
      </w:r>
    </w:p>
    <w:p w:rsidR="007E484B" w:rsidRPr="00454829" w:rsidRDefault="007E484B" w:rsidP="00454829">
      <w:pPr>
        <w:jc w:val="both"/>
        <w:rPr>
          <w:sz w:val="20"/>
          <w:szCs w:val="20"/>
        </w:rPr>
      </w:pPr>
      <w:r w:rsidRPr="00454829">
        <w:rPr>
          <w:sz w:val="20"/>
          <w:szCs w:val="20"/>
        </w:rPr>
        <w:t>=&lt;25</w:t>
      </w:r>
      <w:r w:rsidRPr="00454829">
        <w:rPr>
          <w:sz w:val="20"/>
          <w:szCs w:val="20"/>
        </w:rPr>
        <w:tab/>
      </w:r>
      <w:r w:rsidRPr="00454829">
        <w:rPr>
          <w:sz w:val="20"/>
          <w:szCs w:val="20"/>
        </w:rPr>
        <w:tab/>
        <w:t>8%</w:t>
      </w:r>
    </w:p>
    <w:p w:rsidR="007E484B" w:rsidRPr="00454829" w:rsidRDefault="007E484B" w:rsidP="00454829">
      <w:pPr>
        <w:jc w:val="both"/>
        <w:rPr>
          <w:sz w:val="20"/>
          <w:szCs w:val="20"/>
        </w:rPr>
      </w:pPr>
      <w:r w:rsidRPr="00454829">
        <w:rPr>
          <w:sz w:val="20"/>
          <w:szCs w:val="20"/>
        </w:rPr>
        <w:t>26-34</w:t>
      </w:r>
      <w:r w:rsidRPr="00454829">
        <w:rPr>
          <w:sz w:val="20"/>
          <w:szCs w:val="20"/>
        </w:rPr>
        <w:tab/>
      </w:r>
      <w:r w:rsidRPr="00454829">
        <w:rPr>
          <w:sz w:val="20"/>
          <w:szCs w:val="20"/>
        </w:rPr>
        <w:tab/>
        <w:t>19%</w:t>
      </w:r>
    </w:p>
    <w:p w:rsidR="007E484B" w:rsidRPr="00454829" w:rsidRDefault="007E484B" w:rsidP="00454829">
      <w:pPr>
        <w:jc w:val="both"/>
        <w:rPr>
          <w:sz w:val="20"/>
          <w:szCs w:val="20"/>
        </w:rPr>
      </w:pPr>
      <w:r w:rsidRPr="00454829">
        <w:rPr>
          <w:sz w:val="20"/>
          <w:szCs w:val="20"/>
        </w:rPr>
        <w:t>35-44</w:t>
      </w:r>
      <w:r w:rsidRPr="00454829">
        <w:rPr>
          <w:sz w:val="20"/>
          <w:szCs w:val="20"/>
        </w:rPr>
        <w:tab/>
      </w:r>
      <w:r w:rsidRPr="00454829">
        <w:rPr>
          <w:sz w:val="20"/>
          <w:szCs w:val="20"/>
        </w:rPr>
        <w:tab/>
        <w:t>16%</w:t>
      </w:r>
    </w:p>
    <w:p w:rsidR="007E484B" w:rsidRPr="00454829" w:rsidRDefault="007E484B" w:rsidP="00454829">
      <w:pPr>
        <w:jc w:val="both"/>
        <w:rPr>
          <w:sz w:val="20"/>
          <w:szCs w:val="20"/>
        </w:rPr>
      </w:pPr>
      <w:r w:rsidRPr="00454829">
        <w:rPr>
          <w:sz w:val="20"/>
          <w:szCs w:val="20"/>
        </w:rPr>
        <w:t>45-54</w:t>
      </w:r>
      <w:r w:rsidRPr="00454829">
        <w:rPr>
          <w:sz w:val="20"/>
          <w:szCs w:val="20"/>
        </w:rPr>
        <w:tab/>
      </w:r>
      <w:r w:rsidRPr="00454829">
        <w:rPr>
          <w:sz w:val="20"/>
          <w:szCs w:val="20"/>
        </w:rPr>
        <w:tab/>
        <w:t>22%</w:t>
      </w:r>
    </w:p>
    <w:p w:rsidR="007E484B" w:rsidRPr="00454829" w:rsidRDefault="007E484B" w:rsidP="00454829">
      <w:pPr>
        <w:jc w:val="both"/>
        <w:rPr>
          <w:sz w:val="20"/>
          <w:szCs w:val="20"/>
        </w:rPr>
      </w:pPr>
      <w:r w:rsidRPr="00454829">
        <w:rPr>
          <w:sz w:val="20"/>
          <w:szCs w:val="20"/>
        </w:rPr>
        <w:t>55-64</w:t>
      </w:r>
      <w:r w:rsidRPr="00454829">
        <w:rPr>
          <w:sz w:val="20"/>
          <w:szCs w:val="20"/>
        </w:rPr>
        <w:tab/>
      </w:r>
      <w:r w:rsidRPr="00454829">
        <w:rPr>
          <w:sz w:val="20"/>
          <w:szCs w:val="20"/>
        </w:rPr>
        <w:tab/>
        <w:t>22%</w:t>
      </w:r>
    </w:p>
    <w:p w:rsidR="007E484B" w:rsidRPr="00454829" w:rsidRDefault="007E484B" w:rsidP="00454829">
      <w:pPr>
        <w:jc w:val="both"/>
        <w:rPr>
          <w:sz w:val="20"/>
          <w:szCs w:val="20"/>
        </w:rPr>
      </w:pPr>
      <w:r w:rsidRPr="00454829">
        <w:rPr>
          <w:sz w:val="20"/>
          <w:szCs w:val="20"/>
        </w:rPr>
        <w:t>65+</w:t>
      </w:r>
      <w:r w:rsidRPr="00454829">
        <w:rPr>
          <w:sz w:val="20"/>
          <w:szCs w:val="20"/>
        </w:rPr>
        <w:tab/>
      </w:r>
      <w:r w:rsidRPr="00454829">
        <w:rPr>
          <w:sz w:val="20"/>
          <w:szCs w:val="20"/>
        </w:rPr>
        <w:tab/>
        <w:t>13%</w:t>
      </w:r>
    </w:p>
    <w:p w:rsidR="007E484B" w:rsidRPr="00454829" w:rsidRDefault="007E484B" w:rsidP="00454829">
      <w:pPr>
        <w:jc w:val="both"/>
        <w:rPr>
          <w:sz w:val="20"/>
          <w:szCs w:val="20"/>
        </w:rPr>
      </w:pPr>
      <w:r w:rsidRPr="00454829">
        <w:rPr>
          <w:sz w:val="20"/>
          <w:szCs w:val="20"/>
        </w:rPr>
        <w:t>The top 5 locations by Illinois County were:</w:t>
      </w:r>
    </w:p>
    <w:p w:rsidR="007E484B" w:rsidRPr="00454829" w:rsidRDefault="007E484B" w:rsidP="00454829">
      <w:pPr>
        <w:jc w:val="both"/>
        <w:rPr>
          <w:sz w:val="20"/>
          <w:szCs w:val="20"/>
        </w:rPr>
      </w:pPr>
      <w:r w:rsidRPr="00454829">
        <w:rPr>
          <w:sz w:val="20"/>
          <w:szCs w:val="20"/>
        </w:rPr>
        <w:t>Cook:</w:t>
      </w:r>
      <w:r w:rsidRPr="00454829">
        <w:rPr>
          <w:sz w:val="20"/>
          <w:szCs w:val="20"/>
        </w:rPr>
        <w:tab/>
      </w:r>
      <w:r w:rsidRPr="00454829">
        <w:rPr>
          <w:sz w:val="20"/>
          <w:szCs w:val="20"/>
        </w:rPr>
        <w:tab/>
        <w:t>43%</w:t>
      </w:r>
    </w:p>
    <w:p w:rsidR="007E484B" w:rsidRPr="00454829" w:rsidRDefault="007E484B" w:rsidP="00454829">
      <w:pPr>
        <w:jc w:val="both"/>
        <w:rPr>
          <w:sz w:val="20"/>
          <w:szCs w:val="20"/>
        </w:rPr>
      </w:pPr>
      <w:r w:rsidRPr="00454829">
        <w:rPr>
          <w:sz w:val="20"/>
          <w:szCs w:val="20"/>
        </w:rPr>
        <w:t>Lake:</w:t>
      </w:r>
      <w:r w:rsidRPr="00454829">
        <w:rPr>
          <w:sz w:val="20"/>
          <w:szCs w:val="20"/>
        </w:rPr>
        <w:tab/>
      </w:r>
      <w:r w:rsidRPr="00454829">
        <w:rPr>
          <w:sz w:val="20"/>
          <w:szCs w:val="20"/>
        </w:rPr>
        <w:tab/>
        <w:t>8%</w:t>
      </w:r>
    </w:p>
    <w:p w:rsidR="007E484B" w:rsidRPr="00454829" w:rsidRDefault="007E484B" w:rsidP="00454829">
      <w:pPr>
        <w:jc w:val="both"/>
        <w:rPr>
          <w:sz w:val="20"/>
          <w:szCs w:val="20"/>
        </w:rPr>
      </w:pPr>
      <w:r w:rsidRPr="00454829">
        <w:rPr>
          <w:sz w:val="20"/>
          <w:szCs w:val="20"/>
        </w:rPr>
        <w:t>DuPage:</w:t>
      </w:r>
      <w:r w:rsidRPr="00454829">
        <w:rPr>
          <w:sz w:val="20"/>
          <w:szCs w:val="20"/>
        </w:rPr>
        <w:tab/>
      </w:r>
      <w:r>
        <w:rPr>
          <w:sz w:val="20"/>
          <w:szCs w:val="20"/>
        </w:rPr>
        <w:tab/>
      </w:r>
      <w:r w:rsidRPr="00454829">
        <w:rPr>
          <w:sz w:val="20"/>
          <w:szCs w:val="20"/>
        </w:rPr>
        <w:t>7%</w:t>
      </w:r>
    </w:p>
    <w:p w:rsidR="007E484B" w:rsidRPr="00454829" w:rsidRDefault="007E484B" w:rsidP="00454829">
      <w:pPr>
        <w:jc w:val="both"/>
        <w:rPr>
          <w:sz w:val="20"/>
          <w:szCs w:val="20"/>
        </w:rPr>
      </w:pPr>
      <w:r w:rsidRPr="00454829">
        <w:rPr>
          <w:sz w:val="20"/>
          <w:szCs w:val="20"/>
        </w:rPr>
        <w:t>Will:</w:t>
      </w:r>
      <w:r w:rsidRPr="00454829">
        <w:rPr>
          <w:sz w:val="20"/>
          <w:szCs w:val="20"/>
        </w:rPr>
        <w:tab/>
      </w:r>
      <w:r w:rsidRPr="00454829">
        <w:rPr>
          <w:sz w:val="20"/>
          <w:szCs w:val="20"/>
        </w:rPr>
        <w:tab/>
        <w:t>4%</w:t>
      </w:r>
    </w:p>
    <w:p w:rsidR="007E484B" w:rsidRPr="00454829" w:rsidRDefault="007E484B" w:rsidP="00454829">
      <w:pPr>
        <w:jc w:val="both"/>
        <w:rPr>
          <w:sz w:val="20"/>
          <w:szCs w:val="20"/>
        </w:rPr>
      </w:pPr>
      <w:r w:rsidRPr="00454829">
        <w:rPr>
          <w:sz w:val="20"/>
          <w:szCs w:val="20"/>
        </w:rPr>
        <w:t>Madison:</w:t>
      </w:r>
      <w:r w:rsidRPr="00454829">
        <w:rPr>
          <w:sz w:val="20"/>
          <w:szCs w:val="20"/>
        </w:rPr>
        <w:tab/>
        <w:t>2%</w:t>
      </w:r>
    </w:p>
    <w:p w:rsidR="007E484B" w:rsidRPr="00454829" w:rsidRDefault="007E484B" w:rsidP="00454829">
      <w:pPr>
        <w:jc w:val="both"/>
        <w:rPr>
          <w:sz w:val="20"/>
          <w:szCs w:val="20"/>
        </w:rPr>
      </w:pPr>
      <w:r w:rsidRPr="00454829">
        <w:rPr>
          <w:sz w:val="20"/>
          <w:szCs w:val="20"/>
        </w:rPr>
        <w:t>McHenry:</w:t>
      </w:r>
      <w:r w:rsidRPr="00454829">
        <w:rPr>
          <w:sz w:val="20"/>
          <w:szCs w:val="20"/>
        </w:rPr>
        <w:tab/>
        <w:t>2%</w:t>
      </w:r>
    </w:p>
    <w:p w:rsidR="007E484B" w:rsidRPr="00454829" w:rsidRDefault="007E484B" w:rsidP="00AB0BC1">
      <w:pPr>
        <w:jc w:val="both"/>
        <w:rPr>
          <w:sz w:val="20"/>
          <w:szCs w:val="20"/>
        </w:rPr>
      </w:pPr>
      <w:r w:rsidRPr="00454829">
        <w:rPr>
          <w:sz w:val="20"/>
          <w:szCs w:val="20"/>
        </w:rPr>
        <w:t xml:space="preserve">The Service Era of these clients </w:t>
      </w:r>
      <w:r>
        <w:rPr>
          <w:sz w:val="20"/>
          <w:szCs w:val="20"/>
        </w:rPr>
        <w:t xml:space="preserve">ranged from </w:t>
      </w:r>
      <w:r w:rsidRPr="00454829">
        <w:rPr>
          <w:sz w:val="20"/>
          <w:szCs w:val="20"/>
        </w:rPr>
        <w:t>Post 9/11:</w:t>
      </w:r>
      <w:r>
        <w:rPr>
          <w:sz w:val="20"/>
          <w:szCs w:val="20"/>
        </w:rPr>
        <w:t>(</w:t>
      </w:r>
      <w:r w:rsidRPr="00454829">
        <w:rPr>
          <w:sz w:val="20"/>
          <w:szCs w:val="20"/>
        </w:rPr>
        <w:t>40%</w:t>
      </w:r>
      <w:r>
        <w:rPr>
          <w:sz w:val="20"/>
          <w:szCs w:val="20"/>
        </w:rPr>
        <w:t xml:space="preserve">), through Post Vietnam and Persian Gulf: 27%;  </w:t>
      </w:r>
      <w:r w:rsidRPr="00454829">
        <w:rPr>
          <w:sz w:val="20"/>
          <w:szCs w:val="20"/>
        </w:rPr>
        <w:t>Vietnam:</w:t>
      </w:r>
      <w:r>
        <w:rPr>
          <w:sz w:val="20"/>
          <w:szCs w:val="20"/>
        </w:rPr>
        <w:t xml:space="preserve"> </w:t>
      </w:r>
      <w:r w:rsidRPr="00454829">
        <w:rPr>
          <w:sz w:val="20"/>
          <w:szCs w:val="20"/>
        </w:rPr>
        <w:t>16%</w:t>
      </w:r>
      <w:r>
        <w:rPr>
          <w:sz w:val="20"/>
          <w:szCs w:val="20"/>
        </w:rPr>
        <w:t xml:space="preserve">;  to </w:t>
      </w:r>
      <w:r w:rsidRPr="00454829">
        <w:rPr>
          <w:sz w:val="20"/>
          <w:szCs w:val="20"/>
        </w:rPr>
        <w:t>Korea:</w:t>
      </w:r>
      <w:r>
        <w:rPr>
          <w:sz w:val="20"/>
          <w:szCs w:val="20"/>
        </w:rPr>
        <w:t xml:space="preserve"> </w:t>
      </w:r>
      <w:r w:rsidRPr="00454829">
        <w:rPr>
          <w:sz w:val="20"/>
          <w:szCs w:val="20"/>
        </w:rPr>
        <w:t>22%</w:t>
      </w:r>
      <w:r>
        <w:rPr>
          <w:sz w:val="20"/>
          <w:szCs w:val="20"/>
        </w:rPr>
        <w:t xml:space="preserve">  </w:t>
      </w:r>
      <w:r w:rsidRPr="00454829">
        <w:rPr>
          <w:sz w:val="20"/>
          <w:szCs w:val="20"/>
        </w:rPr>
        <w:t>WWII:1%</w:t>
      </w:r>
      <w:r>
        <w:rPr>
          <w:sz w:val="20"/>
          <w:szCs w:val="20"/>
        </w:rPr>
        <w:t xml:space="preserve"> and </w:t>
      </w:r>
      <w:r w:rsidRPr="00454829">
        <w:rPr>
          <w:sz w:val="20"/>
          <w:szCs w:val="20"/>
        </w:rPr>
        <w:t>Other:</w:t>
      </w:r>
      <w:r>
        <w:rPr>
          <w:sz w:val="20"/>
          <w:szCs w:val="20"/>
        </w:rPr>
        <w:t xml:space="preserve"> </w:t>
      </w:r>
      <w:r w:rsidRPr="00454829">
        <w:rPr>
          <w:sz w:val="20"/>
          <w:szCs w:val="20"/>
        </w:rPr>
        <w:t>2%</w:t>
      </w:r>
    </w:p>
    <w:p w:rsidR="007E484B" w:rsidRDefault="007E484B" w:rsidP="00454829">
      <w:pPr>
        <w:jc w:val="both"/>
        <w:rPr>
          <w:sz w:val="20"/>
          <w:szCs w:val="20"/>
        </w:rPr>
      </w:pPr>
    </w:p>
    <w:p w:rsidR="007E484B" w:rsidRDefault="007E484B" w:rsidP="00454829">
      <w:pPr>
        <w:jc w:val="both"/>
        <w:rPr>
          <w:sz w:val="20"/>
          <w:szCs w:val="20"/>
        </w:rPr>
      </w:pPr>
    </w:p>
    <w:p w:rsidR="007E484B" w:rsidRPr="00454829" w:rsidRDefault="007E484B" w:rsidP="00454829">
      <w:pPr>
        <w:jc w:val="both"/>
        <w:rPr>
          <w:sz w:val="20"/>
          <w:szCs w:val="20"/>
        </w:rPr>
      </w:pPr>
    </w:p>
    <w:p w:rsidR="007E484B" w:rsidRPr="00454829" w:rsidRDefault="007E484B">
      <w:pPr>
        <w:pStyle w:val="FootnoteText"/>
      </w:pPr>
    </w:p>
  </w:footnote>
  <w:footnote w:id="5">
    <w:p w:rsidR="007E484B" w:rsidRDefault="007E484B" w:rsidP="00484E2E">
      <w:pPr>
        <w:pStyle w:val="ListParagraph"/>
        <w:spacing w:after="200" w:line="276" w:lineRule="auto"/>
        <w:ind w:left="0"/>
      </w:pPr>
      <w:r>
        <w:rPr>
          <w:rStyle w:val="FootnoteReference"/>
        </w:rPr>
        <w:footnoteRef/>
      </w:r>
      <w:r>
        <w:t xml:space="preserve"> </w:t>
      </w:r>
      <w:r w:rsidRPr="00484E2E">
        <w:rPr>
          <w:sz w:val="20"/>
          <w:szCs w:val="20"/>
        </w:rPr>
        <w:t>Of the 56 individuals discharged after being served in FIRST IL, five individuals successfully completed treatment, 28 individuals refused to continue FEP services and dropped-out; 13 individuals moved out of</w:t>
      </w:r>
      <w:r w:rsidR="0073441B">
        <w:rPr>
          <w:sz w:val="20"/>
          <w:szCs w:val="20"/>
        </w:rPr>
        <w:t xml:space="preserve"> the</w:t>
      </w:r>
      <w:r w:rsidRPr="00484E2E">
        <w:rPr>
          <w:sz w:val="20"/>
          <w:szCs w:val="20"/>
        </w:rPr>
        <w:t xml:space="preserve"> agency area</w:t>
      </w:r>
      <w:r w:rsidR="0073441B">
        <w:rPr>
          <w:sz w:val="20"/>
          <w:szCs w:val="20"/>
        </w:rPr>
        <w:t>,</w:t>
      </w:r>
      <w:r w:rsidRPr="00484E2E">
        <w:rPr>
          <w:sz w:val="20"/>
          <w:szCs w:val="20"/>
        </w:rPr>
        <w:t xml:space="preserve"> including two individuals who moved out of state;</w:t>
      </w:r>
      <w:r>
        <w:rPr>
          <w:sz w:val="20"/>
          <w:szCs w:val="20"/>
        </w:rPr>
        <w:t xml:space="preserve"> one</w:t>
      </w:r>
      <w:r w:rsidRPr="00484E2E">
        <w:rPr>
          <w:sz w:val="20"/>
          <w:szCs w:val="20"/>
        </w:rPr>
        <w:t xml:space="preserve"> individual transferred to another </w:t>
      </w:r>
      <w:r>
        <w:rPr>
          <w:sz w:val="20"/>
          <w:szCs w:val="20"/>
        </w:rPr>
        <w:t>FEP</w:t>
      </w:r>
      <w:r w:rsidRPr="00484E2E">
        <w:rPr>
          <w:sz w:val="20"/>
          <w:szCs w:val="20"/>
        </w:rPr>
        <w:t xml:space="preserve"> site</w:t>
      </w:r>
      <w:r>
        <w:rPr>
          <w:sz w:val="20"/>
          <w:szCs w:val="20"/>
        </w:rPr>
        <w:t>, and nine</w:t>
      </w:r>
      <w:r w:rsidRPr="00BF3F7D">
        <w:t xml:space="preserve"> </w:t>
      </w:r>
      <w:r w:rsidRPr="00484E2E">
        <w:rPr>
          <w:sz w:val="22"/>
        </w:rPr>
        <w:t xml:space="preserve">individuals were evaluated by the program’s prescriber after services </w:t>
      </w:r>
      <w:r>
        <w:rPr>
          <w:sz w:val="22"/>
        </w:rPr>
        <w:t>had been</w:t>
      </w:r>
      <w:r w:rsidRPr="00484E2E">
        <w:rPr>
          <w:sz w:val="22"/>
        </w:rPr>
        <w:t xml:space="preserve"> initiated and were found not to meet criteria for</w:t>
      </w:r>
      <w:r w:rsidRPr="00BF3F7D">
        <w:t xml:space="preserve"> FEP.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341"/>
    <w:multiLevelType w:val="hybridMultilevel"/>
    <w:tmpl w:val="EF80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5484B"/>
    <w:multiLevelType w:val="hybridMultilevel"/>
    <w:tmpl w:val="1C02F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A48E2"/>
    <w:multiLevelType w:val="hybridMultilevel"/>
    <w:tmpl w:val="4E241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C700F"/>
    <w:multiLevelType w:val="hybridMultilevel"/>
    <w:tmpl w:val="E55E077E"/>
    <w:lvl w:ilvl="0" w:tplc="51522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163B2"/>
    <w:multiLevelType w:val="hybridMultilevel"/>
    <w:tmpl w:val="6E960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B047D"/>
    <w:multiLevelType w:val="hybridMultilevel"/>
    <w:tmpl w:val="D9F62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95222E"/>
    <w:multiLevelType w:val="hybridMultilevel"/>
    <w:tmpl w:val="7EEA48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407CE5"/>
    <w:multiLevelType w:val="hybridMultilevel"/>
    <w:tmpl w:val="B1CC59D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1E5BC4"/>
    <w:multiLevelType w:val="hybridMultilevel"/>
    <w:tmpl w:val="509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94D02"/>
    <w:multiLevelType w:val="hybridMultilevel"/>
    <w:tmpl w:val="BAE2EF26"/>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1189F"/>
    <w:multiLevelType w:val="hybridMultilevel"/>
    <w:tmpl w:val="0192B3F2"/>
    <w:lvl w:ilvl="0" w:tplc="FC7CD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07C35"/>
    <w:multiLevelType w:val="hybridMultilevel"/>
    <w:tmpl w:val="3FC02308"/>
    <w:lvl w:ilvl="0" w:tplc="21869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C6BFE"/>
    <w:multiLevelType w:val="hybridMultilevel"/>
    <w:tmpl w:val="77D45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54EA1"/>
    <w:multiLevelType w:val="hybridMultilevel"/>
    <w:tmpl w:val="C72A0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75B06"/>
    <w:multiLevelType w:val="hybridMultilevel"/>
    <w:tmpl w:val="C72A0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E509C"/>
    <w:multiLevelType w:val="hybridMultilevel"/>
    <w:tmpl w:val="E1C2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30D88"/>
    <w:multiLevelType w:val="hybridMultilevel"/>
    <w:tmpl w:val="AFB65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CE22209"/>
    <w:multiLevelType w:val="hybridMultilevel"/>
    <w:tmpl w:val="2DB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2690F"/>
    <w:multiLevelType w:val="hybridMultilevel"/>
    <w:tmpl w:val="D0E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F1897"/>
    <w:multiLevelType w:val="hybridMultilevel"/>
    <w:tmpl w:val="20A493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2F67480E"/>
    <w:multiLevelType w:val="hybridMultilevel"/>
    <w:tmpl w:val="EDAA257C"/>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B2086"/>
    <w:multiLevelType w:val="hybridMultilevel"/>
    <w:tmpl w:val="AD8699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731228"/>
    <w:multiLevelType w:val="hybridMultilevel"/>
    <w:tmpl w:val="AF4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76FC3"/>
    <w:multiLevelType w:val="hybridMultilevel"/>
    <w:tmpl w:val="B94C26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9350F"/>
    <w:multiLevelType w:val="hybridMultilevel"/>
    <w:tmpl w:val="D16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C8204B"/>
    <w:multiLevelType w:val="hybridMultilevel"/>
    <w:tmpl w:val="E7AEBA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0234CA"/>
    <w:multiLevelType w:val="hybridMultilevel"/>
    <w:tmpl w:val="4626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A4BDB"/>
    <w:multiLevelType w:val="hybridMultilevel"/>
    <w:tmpl w:val="5308B718"/>
    <w:lvl w:ilvl="0" w:tplc="04090001">
      <w:start w:val="1"/>
      <w:numFmt w:val="bullet"/>
      <w:lvlText w:val=""/>
      <w:lvlJc w:val="left"/>
      <w:pPr>
        <w:tabs>
          <w:tab w:val="num" w:pos="720"/>
        </w:tabs>
        <w:ind w:left="720" w:hanging="360"/>
      </w:pPr>
      <w:rPr>
        <w:rFonts w:ascii="Symbol" w:hAnsi="Symbol" w:hint="default"/>
      </w:rPr>
    </w:lvl>
    <w:lvl w:ilvl="1" w:tplc="2B48C530">
      <w:start w:val="1"/>
      <w:numFmt w:val="bullet"/>
      <w:lvlText w:val=""/>
      <w:lvlJc w:val="left"/>
      <w:pPr>
        <w:tabs>
          <w:tab w:val="num" w:pos="1440"/>
        </w:tabs>
        <w:ind w:left="1638" w:hanging="55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421A4A"/>
    <w:multiLevelType w:val="hybridMultilevel"/>
    <w:tmpl w:val="22CAE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E4521F"/>
    <w:multiLevelType w:val="hybridMultilevel"/>
    <w:tmpl w:val="4114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21C99"/>
    <w:multiLevelType w:val="hybridMultilevel"/>
    <w:tmpl w:val="D3C238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FB5AC8"/>
    <w:multiLevelType w:val="hybridMultilevel"/>
    <w:tmpl w:val="09A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926E9"/>
    <w:multiLevelType w:val="hybridMultilevel"/>
    <w:tmpl w:val="EAF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E34E4"/>
    <w:multiLevelType w:val="hybridMultilevel"/>
    <w:tmpl w:val="546C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3C455C"/>
    <w:multiLevelType w:val="hybridMultilevel"/>
    <w:tmpl w:val="14AA4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2C4891"/>
    <w:multiLevelType w:val="hybridMultilevel"/>
    <w:tmpl w:val="198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876A9B"/>
    <w:multiLevelType w:val="hybridMultilevel"/>
    <w:tmpl w:val="79B0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27176"/>
    <w:multiLevelType w:val="hybridMultilevel"/>
    <w:tmpl w:val="B3707A84"/>
    <w:lvl w:ilvl="0" w:tplc="04090001">
      <w:start w:val="1"/>
      <w:numFmt w:val="bullet"/>
      <w:lvlText w:val=""/>
      <w:lvlJc w:val="left"/>
      <w:pPr>
        <w:tabs>
          <w:tab w:val="num" w:pos="720"/>
        </w:tabs>
        <w:ind w:left="720" w:hanging="360"/>
      </w:pPr>
      <w:rPr>
        <w:rFonts w:ascii="Symbol" w:hAnsi="Symbol" w:hint="default"/>
      </w:rPr>
    </w:lvl>
    <w:lvl w:ilvl="1" w:tplc="55D4F9E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8E75E6"/>
    <w:multiLevelType w:val="hybridMultilevel"/>
    <w:tmpl w:val="8FEE2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766751"/>
    <w:multiLevelType w:val="hybridMultilevel"/>
    <w:tmpl w:val="5A5CE0E6"/>
    <w:lvl w:ilvl="0" w:tplc="99A27854">
      <w:start w:val="1"/>
      <w:numFmt w:val="decimal"/>
      <w:lvlText w:val="%1."/>
      <w:lvlJc w:val="left"/>
      <w:pPr>
        <w:ind w:left="360" w:hanging="360"/>
      </w:pPr>
      <w:rPr>
        <w:color w:val="auto"/>
      </w:rPr>
    </w:lvl>
    <w:lvl w:ilvl="1" w:tplc="04090015">
      <w:start w:val="1"/>
      <w:numFmt w:val="upp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4B4AEB"/>
    <w:multiLevelType w:val="hybridMultilevel"/>
    <w:tmpl w:val="5C0C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74085"/>
    <w:multiLevelType w:val="hybridMultilevel"/>
    <w:tmpl w:val="CA0CD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DC0A84"/>
    <w:multiLevelType w:val="hybridMultilevel"/>
    <w:tmpl w:val="21E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8C23C3"/>
    <w:multiLevelType w:val="hybridMultilevel"/>
    <w:tmpl w:val="108E956C"/>
    <w:lvl w:ilvl="0" w:tplc="079AD7B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6A36C0"/>
    <w:multiLevelType w:val="hybridMultilevel"/>
    <w:tmpl w:val="20D8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E2C03"/>
    <w:multiLevelType w:val="hybridMultilevel"/>
    <w:tmpl w:val="32BCD0FE"/>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465EB"/>
    <w:multiLevelType w:val="hybridMultilevel"/>
    <w:tmpl w:val="DDA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1"/>
  </w:num>
  <w:num w:numId="4">
    <w:abstractNumId w:val="31"/>
  </w:num>
  <w:num w:numId="5">
    <w:abstractNumId w:val="12"/>
  </w:num>
  <w:num w:numId="6">
    <w:abstractNumId w:val="37"/>
  </w:num>
  <w:num w:numId="7">
    <w:abstractNumId w:val="1"/>
  </w:num>
  <w:num w:numId="8">
    <w:abstractNumId w:val="6"/>
  </w:num>
  <w:num w:numId="9">
    <w:abstractNumId w:val="34"/>
  </w:num>
  <w:num w:numId="10">
    <w:abstractNumId w:val="27"/>
  </w:num>
  <w:num w:numId="11">
    <w:abstractNumId w:val="8"/>
  </w:num>
  <w:num w:numId="12">
    <w:abstractNumId w:val="10"/>
  </w:num>
  <w:num w:numId="13">
    <w:abstractNumId w:val="0"/>
  </w:num>
  <w:num w:numId="14">
    <w:abstractNumId w:val="3"/>
  </w:num>
  <w:num w:numId="15">
    <w:abstractNumId w:val="28"/>
  </w:num>
  <w:num w:numId="16">
    <w:abstractNumId w:val="2"/>
  </w:num>
  <w:num w:numId="17">
    <w:abstractNumId w:val="7"/>
  </w:num>
  <w:num w:numId="18">
    <w:abstractNumId w:val="16"/>
  </w:num>
  <w:num w:numId="19">
    <w:abstractNumId w:val="32"/>
  </w:num>
  <w:num w:numId="20">
    <w:abstractNumId w:val="17"/>
  </w:num>
  <w:num w:numId="21">
    <w:abstractNumId w:val="19"/>
  </w:num>
  <w:num w:numId="22">
    <w:abstractNumId w:val="22"/>
  </w:num>
  <w:num w:numId="23">
    <w:abstractNumId w:val="4"/>
  </w:num>
  <w:num w:numId="24">
    <w:abstractNumId w:val="36"/>
  </w:num>
  <w:num w:numId="25">
    <w:abstractNumId w:val="46"/>
  </w:num>
  <w:num w:numId="26">
    <w:abstractNumId w:val="44"/>
  </w:num>
  <w:num w:numId="27">
    <w:abstractNumId w:val="11"/>
  </w:num>
  <w:num w:numId="28">
    <w:abstractNumId w:val="26"/>
  </w:num>
  <w:num w:numId="29">
    <w:abstractNumId w:val="29"/>
  </w:num>
  <w:num w:numId="30">
    <w:abstractNumId w:val="9"/>
  </w:num>
  <w:num w:numId="31">
    <w:abstractNumId w:val="45"/>
  </w:num>
  <w:num w:numId="32">
    <w:abstractNumId w:val="23"/>
  </w:num>
  <w:num w:numId="33">
    <w:abstractNumId w:val="33"/>
  </w:num>
  <w:num w:numId="34">
    <w:abstractNumId w:val="20"/>
  </w:num>
  <w:num w:numId="35">
    <w:abstractNumId w:val="18"/>
  </w:num>
  <w:num w:numId="36">
    <w:abstractNumId w:val="15"/>
  </w:num>
  <w:num w:numId="37">
    <w:abstractNumId w:val="14"/>
  </w:num>
  <w:num w:numId="38">
    <w:abstractNumId w:val="43"/>
  </w:num>
  <w:num w:numId="39">
    <w:abstractNumId w:val="41"/>
  </w:num>
  <w:num w:numId="40">
    <w:abstractNumId w:val="38"/>
  </w:num>
  <w:num w:numId="41">
    <w:abstractNumId w:val="5"/>
  </w:num>
  <w:num w:numId="42">
    <w:abstractNumId w:val="13"/>
  </w:num>
  <w:num w:numId="43">
    <w:abstractNumId w:val="35"/>
  </w:num>
  <w:num w:numId="44">
    <w:abstractNumId w:val="40"/>
  </w:num>
  <w:num w:numId="45">
    <w:abstractNumId w:val="39"/>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B2A"/>
    <w:rsid w:val="00000939"/>
    <w:rsid w:val="00001CCF"/>
    <w:rsid w:val="00012AB2"/>
    <w:rsid w:val="00013061"/>
    <w:rsid w:val="000132A7"/>
    <w:rsid w:val="00021F6E"/>
    <w:rsid w:val="00022254"/>
    <w:rsid w:val="0002275A"/>
    <w:rsid w:val="000267EA"/>
    <w:rsid w:val="0003017E"/>
    <w:rsid w:val="000308FC"/>
    <w:rsid w:val="000309E7"/>
    <w:rsid w:val="00030B5A"/>
    <w:rsid w:val="0003290B"/>
    <w:rsid w:val="00034836"/>
    <w:rsid w:val="00034BD0"/>
    <w:rsid w:val="00035572"/>
    <w:rsid w:val="00041D28"/>
    <w:rsid w:val="00043ABA"/>
    <w:rsid w:val="000445EE"/>
    <w:rsid w:val="000456A9"/>
    <w:rsid w:val="00046682"/>
    <w:rsid w:val="0005233D"/>
    <w:rsid w:val="00052D4D"/>
    <w:rsid w:val="00053041"/>
    <w:rsid w:val="00054426"/>
    <w:rsid w:val="000563CE"/>
    <w:rsid w:val="00060D50"/>
    <w:rsid w:val="00062081"/>
    <w:rsid w:val="0006570B"/>
    <w:rsid w:val="0006730E"/>
    <w:rsid w:val="00067E6F"/>
    <w:rsid w:val="000704DC"/>
    <w:rsid w:val="0007520A"/>
    <w:rsid w:val="0008004F"/>
    <w:rsid w:val="0008402D"/>
    <w:rsid w:val="00086BB4"/>
    <w:rsid w:val="000907DC"/>
    <w:rsid w:val="00091A6E"/>
    <w:rsid w:val="00093AFA"/>
    <w:rsid w:val="00093B27"/>
    <w:rsid w:val="000941C9"/>
    <w:rsid w:val="00095EDA"/>
    <w:rsid w:val="00097B04"/>
    <w:rsid w:val="00097D26"/>
    <w:rsid w:val="000A17AA"/>
    <w:rsid w:val="000A26BB"/>
    <w:rsid w:val="000A278F"/>
    <w:rsid w:val="000A387F"/>
    <w:rsid w:val="000A63E5"/>
    <w:rsid w:val="000B1578"/>
    <w:rsid w:val="000B68D1"/>
    <w:rsid w:val="000C0527"/>
    <w:rsid w:val="000C0F58"/>
    <w:rsid w:val="000C1878"/>
    <w:rsid w:val="000C2131"/>
    <w:rsid w:val="000C313C"/>
    <w:rsid w:val="000C3914"/>
    <w:rsid w:val="000C5259"/>
    <w:rsid w:val="000C5DCD"/>
    <w:rsid w:val="000C60A7"/>
    <w:rsid w:val="000D7F23"/>
    <w:rsid w:val="000E0250"/>
    <w:rsid w:val="000E2C84"/>
    <w:rsid w:val="000E2DA0"/>
    <w:rsid w:val="000E2EDE"/>
    <w:rsid w:val="000E42DC"/>
    <w:rsid w:val="000E4F12"/>
    <w:rsid w:val="000E6764"/>
    <w:rsid w:val="000E6957"/>
    <w:rsid w:val="000F1F34"/>
    <w:rsid w:val="000F4930"/>
    <w:rsid w:val="000F6B8B"/>
    <w:rsid w:val="000F7E06"/>
    <w:rsid w:val="001026E6"/>
    <w:rsid w:val="00103D0F"/>
    <w:rsid w:val="001058E8"/>
    <w:rsid w:val="0011142C"/>
    <w:rsid w:val="00111970"/>
    <w:rsid w:val="001136DF"/>
    <w:rsid w:val="00113991"/>
    <w:rsid w:val="0011468A"/>
    <w:rsid w:val="00114B92"/>
    <w:rsid w:val="0011665D"/>
    <w:rsid w:val="00116E8D"/>
    <w:rsid w:val="00122A18"/>
    <w:rsid w:val="0012315F"/>
    <w:rsid w:val="00123357"/>
    <w:rsid w:val="0012544F"/>
    <w:rsid w:val="001256E6"/>
    <w:rsid w:val="00126A15"/>
    <w:rsid w:val="00126A73"/>
    <w:rsid w:val="00131713"/>
    <w:rsid w:val="00131E72"/>
    <w:rsid w:val="00132F74"/>
    <w:rsid w:val="0013680D"/>
    <w:rsid w:val="00137249"/>
    <w:rsid w:val="0014015F"/>
    <w:rsid w:val="001476E7"/>
    <w:rsid w:val="0015002B"/>
    <w:rsid w:val="00152BBD"/>
    <w:rsid w:val="00152BC3"/>
    <w:rsid w:val="0015386C"/>
    <w:rsid w:val="0015653D"/>
    <w:rsid w:val="00156F25"/>
    <w:rsid w:val="00166A7D"/>
    <w:rsid w:val="001709D9"/>
    <w:rsid w:val="00170A65"/>
    <w:rsid w:val="00172216"/>
    <w:rsid w:val="00173D43"/>
    <w:rsid w:val="00174DD1"/>
    <w:rsid w:val="00177ABE"/>
    <w:rsid w:val="00180C41"/>
    <w:rsid w:val="001819DE"/>
    <w:rsid w:val="001821EC"/>
    <w:rsid w:val="00183083"/>
    <w:rsid w:val="00185F8D"/>
    <w:rsid w:val="00194450"/>
    <w:rsid w:val="001956C8"/>
    <w:rsid w:val="0019762F"/>
    <w:rsid w:val="001A4497"/>
    <w:rsid w:val="001A6E51"/>
    <w:rsid w:val="001A788D"/>
    <w:rsid w:val="001C0B99"/>
    <w:rsid w:val="001C2848"/>
    <w:rsid w:val="001C39B8"/>
    <w:rsid w:val="001C4541"/>
    <w:rsid w:val="001C6234"/>
    <w:rsid w:val="001D30BD"/>
    <w:rsid w:val="001D3873"/>
    <w:rsid w:val="001D4AA2"/>
    <w:rsid w:val="001D6FD0"/>
    <w:rsid w:val="001D7600"/>
    <w:rsid w:val="001E59C1"/>
    <w:rsid w:val="001E7A67"/>
    <w:rsid w:val="001F2044"/>
    <w:rsid w:val="001F211E"/>
    <w:rsid w:val="001F7EAD"/>
    <w:rsid w:val="0020044F"/>
    <w:rsid w:val="0020098E"/>
    <w:rsid w:val="002021F0"/>
    <w:rsid w:val="00202997"/>
    <w:rsid w:val="00202FEB"/>
    <w:rsid w:val="00204298"/>
    <w:rsid w:val="0020569C"/>
    <w:rsid w:val="0021044F"/>
    <w:rsid w:val="00210CC8"/>
    <w:rsid w:val="00213A8A"/>
    <w:rsid w:val="00214F54"/>
    <w:rsid w:val="00216F9B"/>
    <w:rsid w:val="00217DDF"/>
    <w:rsid w:val="002242BE"/>
    <w:rsid w:val="00224D27"/>
    <w:rsid w:val="00231EEB"/>
    <w:rsid w:val="002341B5"/>
    <w:rsid w:val="00234CB0"/>
    <w:rsid w:val="00237365"/>
    <w:rsid w:val="00241057"/>
    <w:rsid w:val="00243E32"/>
    <w:rsid w:val="002519EB"/>
    <w:rsid w:val="00251D4F"/>
    <w:rsid w:val="00252592"/>
    <w:rsid w:val="00252CA2"/>
    <w:rsid w:val="00253C94"/>
    <w:rsid w:val="002547DB"/>
    <w:rsid w:val="00254C0B"/>
    <w:rsid w:val="00261F88"/>
    <w:rsid w:val="002626DB"/>
    <w:rsid w:val="0026768F"/>
    <w:rsid w:val="002719D0"/>
    <w:rsid w:val="002762AA"/>
    <w:rsid w:val="00281697"/>
    <w:rsid w:val="0028362A"/>
    <w:rsid w:val="0028465A"/>
    <w:rsid w:val="00290C4A"/>
    <w:rsid w:val="002912E7"/>
    <w:rsid w:val="002967F8"/>
    <w:rsid w:val="002A1E68"/>
    <w:rsid w:val="002A20D3"/>
    <w:rsid w:val="002A30EE"/>
    <w:rsid w:val="002A3879"/>
    <w:rsid w:val="002B0D5E"/>
    <w:rsid w:val="002B4B05"/>
    <w:rsid w:val="002B5083"/>
    <w:rsid w:val="002B617D"/>
    <w:rsid w:val="002C01FC"/>
    <w:rsid w:val="002C0F0F"/>
    <w:rsid w:val="002C4353"/>
    <w:rsid w:val="002C5EF2"/>
    <w:rsid w:val="002C65E4"/>
    <w:rsid w:val="002D2671"/>
    <w:rsid w:val="002D298B"/>
    <w:rsid w:val="002D7DE4"/>
    <w:rsid w:val="002E101B"/>
    <w:rsid w:val="002E1BF1"/>
    <w:rsid w:val="002E1DB6"/>
    <w:rsid w:val="002E3424"/>
    <w:rsid w:val="002E51B5"/>
    <w:rsid w:val="002F0202"/>
    <w:rsid w:val="002F07F7"/>
    <w:rsid w:val="002F35CA"/>
    <w:rsid w:val="002F58E4"/>
    <w:rsid w:val="002F5B80"/>
    <w:rsid w:val="0030130C"/>
    <w:rsid w:val="00303A32"/>
    <w:rsid w:val="00304159"/>
    <w:rsid w:val="00304B7B"/>
    <w:rsid w:val="003050D2"/>
    <w:rsid w:val="00305BAF"/>
    <w:rsid w:val="00306C4E"/>
    <w:rsid w:val="0030715B"/>
    <w:rsid w:val="00307EB7"/>
    <w:rsid w:val="00313FCC"/>
    <w:rsid w:val="00315A1D"/>
    <w:rsid w:val="0033012E"/>
    <w:rsid w:val="0033139D"/>
    <w:rsid w:val="0033158C"/>
    <w:rsid w:val="00337CB9"/>
    <w:rsid w:val="003405D4"/>
    <w:rsid w:val="00342830"/>
    <w:rsid w:val="0034373C"/>
    <w:rsid w:val="003449E0"/>
    <w:rsid w:val="0034594F"/>
    <w:rsid w:val="003466AB"/>
    <w:rsid w:val="003470C8"/>
    <w:rsid w:val="00350B0B"/>
    <w:rsid w:val="0035158B"/>
    <w:rsid w:val="003530E0"/>
    <w:rsid w:val="00354236"/>
    <w:rsid w:val="0035495B"/>
    <w:rsid w:val="00354B74"/>
    <w:rsid w:val="003562DF"/>
    <w:rsid w:val="00356CB8"/>
    <w:rsid w:val="0036232B"/>
    <w:rsid w:val="0036266C"/>
    <w:rsid w:val="003635A3"/>
    <w:rsid w:val="00364868"/>
    <w:rsid w:val="00364E22"/>
    <w:rsid w:val="003658A6"/>
    <w:rsid w:val="003678DC"/>
    <w:rsid w:val="003720C6"/>
    <w:rsid w:val="0037230C"/>
    <w:rsid w:val="003731EE"/>
    <w:rsid w:val="00374704"/>
    <w:rsid w:val="00376685"/>
    <w:rsid w:val="00377675"/>
    <w:rsid w:val="00380C8F"/>
    <w:rsid w:val="003833A4"/>
    <w:rsid w:val="003848EC"/>
    <w:rsid w:val="003858A3"/>
    <w:rsid w:val="003935A9"/>
    <w:rsid w:val="00393D34"/>
    <w:rsid w:val="00394C92"/>
    <w:rsid w:val="00396E70"/>
    <w:rsid w:val="003A27AC"/>
    <w:rsid w:val="003A2D4F"/>
    <w:rsid w:val="003A35BC"/>
    <w:rsid w:val="003A50AF"/>
    <w:rsid w:val="003A63A4"/>
    <w:rsid w:val="003A6C18"/>
    <w:rsid w:val="003B6B1E"/>
    <w:rsid w:val="003C11D3"/>
    <w:rsid w:val="003C280E"/>
    <w:rsid w:val="003C49AD"/>
    <w:rsid w:val="003C5899"/>
    <w:rsid w:val="003C7DDD"/>
    <w:rsid w:val="003D13D7"/>
    <w:rsid w:val="003D16EC"/>
    <w:rsid w:val="003D23DC"/>
    <w:rsid w:val="003D47D2"/>
    <w:rsid w:val="003D49D3"/>
    <w:rsid w:val="003D5F2D"/>
    <w:rsid w:val="003D7A69"/>
    <w:rsid w:val="003E0427"/>
    <w:rsid w:val="003E4168"/>
    <w:rsid w:val="003E646C"/>
    <w:rsid w:val="003F0E73"/>
    <w:rsid w:val="003F3F2B"/>
    <w:rsid w:val="003F55C2"/>
    <w:rsid w:val="00401E9C"/>
    <w:rsid w:val="00402336"/>
    <w:rsid w:val="00402B78"/>
    <w:rsid w:val="00403999"/>
    <w:rsid w:val="004057EA"/>
    <w:rsid w:val="00405DC5"/>
    <w:rsid w:val="00406A56"/>
    <w:rsid w:val="00407728"/>
    <w:rsid w:val="00410674"/>
    <w:rsid w:val="00410FE9"/>
    <w:rsid w:val="00417070"/>
    <w:rsid w:val="00422D02"/>
    <w:rsid w:val="00425FEB"/>
    <w:rsid w:val="0043482D"/>
    <w:rsid w:val="004361BA"/>
    <w:rsid w:val="00436C6F"/>
    <w:rsid w:val="00436D4B"/>
    <w:rsid w:val="00436DEF"/>
    <w:rsid w:val="004437EA"/>
    <w:rsid w:val="004453DA"/>
    <w:rsid w:val="004510CE"/>
    <w:rsid w:val="00451162"/>
    <w:rsid w:val="0045234C"/>
    <w:rsid w:val="00454829"/>
    <w:rsid w:val="00454DFA"/>
    <w:rsid w:val="00457C16"/>
    <w:rsid w:val="00460704"/>
    <w:rsid w:val="00466C73"/>
    <w:rsid w:val="0046773A"/>
    <w:rsid w:val="00470C20"/>
    <w:rsid w:val="00470C8D"/>
    <w:rsid w:val="00474604"/>
    <w:rsid w:val="004835CC"/>
    <w:rsid w:val="00484930"/>
    <w:rsid w:val="00484E2E"/>
    <w:rsid w:val="00484E97"/>
    <w:rsid w:val="00485335"/>
    <w:rsid w:val="00486011"/>
    <w:rsid w:val="00487BC3"/>
    <w:rsid w:val="00487DE2"/>
    <w:rsid w:val="00490920"/>
    <w:rsid w:val="004916B9"/>
    <w:rsid w:val="00495A69"/>
    <w:rsid w:val="00496C71"/>
    <w:rsid w:val="004A03A9"/>
    <w:rsid w:val="004A2223"/>
    <w:rsid w:val="004A5F0F"/>
    <w:rsid w:val="004A75DB"/>
    <w:rsid w:val="004B01CF"/>
    <w:rsid w:val="004B1B1A"/>
    <w:rsid w:val="004B3252"/>
    <w:rsid w:val="004B47C2"/>
    <w:rsid w:val="004B70C8"/>
    <w:rsid w:val="004C1023"/>
    <w:rsid w:val="004C35F1"/>
    <w:rsid w:val="004C3939"/>
    <w:rsid w:val="004C45CF"/>
    <w:rsid w:val="004D0640"/>
    <w:rsid w:val="004D06D1"/>
    <w:rsid w:val="004D0FAD"/>
    <w:rsid w:val="004D1C75"/>
    <w:rsid w:val="004D7F15"/>
    <w:rsid w:val="004E2ECC"/>
    <w:rsid w:val="004E3AC8"/>
    <w:rsid w:val="004E438B"/>
    <w:rsid w:val="004E4714"/>
    <w:rsid w:val="004E6ACD"/>
    <w:rsid w:val="004F649D"/>
    <w:rsid w:val="004F7745"/>
    <w:rsid w:val="00500204"/>
    <w:rsid w:val="005012C6"/>
    <w:rsid w:val="005016D3"/>
    <w:rsid w:val="00504329"/>
    <w:rsid w:val="0050508D"/>
    <w:rsid w:val="00506B3F"/>
    <w:rsid w:val="00507055"/>
    <w:rsid w:val="005071E4"/>
    <w:rsid w:val="005074E7"/>
    <w:rsid w:val="00507B64"/>
    <w:rsid w:val="0051025A"/>
    <w:rsid w:val="00517589"/>
    <w:rsid w:val="0052297D"/>
    <w:rsid w:val="00524E29"/>
    <w:rsid w:val="00525E04"/>
    <w:rsid w:val="00526945"/>
    <w:rsid w:val="00527105"/>
    <w:rsid w:val="005331C3"/>
    <w:rsid w:val="00533BAC"/>
    <w:rsid w:val="00534128"/>
    <w:rsid w:val="00535ABB"/>
    <w:rsid w:val="0054216A"/>
    <w:rsid w:val="00542411"/>
    <w:rsid w:val="005433B6"/>
    <w:rsid w:val="0054444C"/>
    <w:rsid w:val="005467F4"/>
    <w:rsid w:val="00556EFC"/>
    <w:rsid w:val="00560C9C"/>
    <w:rsid w:val="0056409E"/>
    <w:rsid w:val="005652FC"/>
    <w:rsid w:val="005665A6"/>
    <w:rsid w:val="005760CB"/>
    <w:rsid w:val="00577516"/>
    <w:rsid w:val="0058144F"/>
    <w:rsid w:val="00583B65"/>
    <w:rsid w:val="0058431E"/>
    <w:rsid w:val="00585500"/>
    <w:rsid w:val="00586EEB"/>
    <w:rsid w:val="00590596"/>
    <w:rsid w:val="00591745"/>
    <w:rsid w:val="00592A38"/>
    <w:rsid w:val="0059527B"/>
    <w:rsid w:val="00595966"/>
    <w:rsid w:val="00597B0E"/>
    <w:rsid w:val="005A2F5E"/>
    <w:rsid w:val="005A34F2"/>
    <w:rsid w:val="005A4A7B"/>
    <w:rsid w:val="005A68FA"/>
    <w:rsid w:val="005A7E06"/>
    <w:rsid w:val="005B6F51"/>
    <w:rsid w:val="005C0518"/>
    <w:rsid w:val="005C0F8D"/>
    <w:rsid w:val="005C251A"/>
    <w:rsid w:val="005C3BF0"/>
    <w:rsid w:val="005C70F2"/>
    <w:rsid w:val="005D2355"/>
    <w:rsid w:val="005D4A16"/>
    <w:rsid w:val="005D4F76"/>
    <w:rsid w:val="005D58BA"/>
    <w:rsid w:val="005D734F"/>
    <w:rsid w:val="005E1668"/>
    <w:rsid w:val="005E502A"/>
    <w:rsid w:val="005E75D6"/>
    <w:rsid w:val="005F0C74"/>
    <w:rsid w:val="005F13A8"/>
    <w:rsid w:val="005F2750"/>
    <w:rsid w:val="0060088F"/>
    <w:rsid w:val="00602A97"/>
    <w:rsid w:val="00603AFD"/>
    <w:rsid w:val="00605E25"/>
    <w:rsid w:val="00605F0B"/>
    <w:rsid w:val="006067CA"/>
    <w:rsid w:val="0060736D"/>
    <w:rsid w:val="00610188"/>
    <w:rsid w:val="00615975"/>
    <w:rsid w:val="00617621"/>
    <w:rsid w:val="00623E76"/>
    <w:rsid w:val="00624188"/>
    <w:rsid w:val="006322B4"/>
    <w:rsid w:val="0063352F"/>
    <w:rsid w:val="00635335"/>
    <w:rsid w:val="00636060"/>
    <w:rsid w:val="00637ACD"/>
    <w:rsid w:val="00644085"/>
    <w:rsid w:val="00645E9D"/>
    <w:rsid w:val="006462B2"/>
    <w:rsid w:val="00646347"/>
    <w:rsid w:val="006473D4"/>
    <w:rsid w:val="00647EE6"/>
    <w:rsid w:val="006532E3"/>
    <w:rsid w:val="00654CCE"/>
    <w:rsid w:val="006559CF"/>
    <w:rsid w:val="006578FF"/>
    <w:rsid w:val="00661BCB"/>
    <w:rsid w:val="0066298D"/>
    <w:rsid w:val="00671B2C"/>
    <w:rsid w:val="00674BE1"/>
    <w:rsid w:val="006815CC"/>
    <w:rsid w:val="00682956"/>
    <w:rsid w:val="00683644"/>
    <w:rsid w:val="00683A4C"/>
    <w:rsid w:val="006840AD"/>
    <w:rsid w:val="00685B2A"/>
    <w:rsid w:val="00685E24"/>
    <w:rsid w:val="00687259"/>
    <w:rsid w:val="00687DF5"/>
    <w:rsid w:val="00691C57"/>
    <w:rsid w:val="00692E92"/>
    <w:rsid w:val="00697CFE"/>
    <w:rsid w:val="006A1ADA"/>
    <w:rsid w:val="006A702B"/>
    <w:rsid w:val="006B044C"/>
    <w:rsid w:val="006B06C1"/>
    <w:rsid w:val="006B484E"/>
    <w:rsid w:val="006C1768"/>
    <w:rsid w:val="006C416C"/>
    <w:rsid w:val="006C67C0"/>
    <w:rsid w:val="006C7278"/>
    <w:rsid w:val="006D0998"/>
    <w:rsid w:val="006D2B63"/>
    <w:rsid w:val="006D2F4F"/>
    <w:rsid w:val="006D68C4"/>
    <w:rsid w:val="006D6CF8"/>
    <w:rsid w:val="006E115D"/>
    <w:rsid w:val="006E25CB"/>
    <w:rsid w:val="006E332C"/>
    <w:rsid w:val="006E3B9A"/>
    <w:rsid w:val="006F1A10"/>
    <w:rsid w:val="006F25BA"/>
    <w:rsid w:val="006F7BE6"/>
    <w:rsid w:val="00700590"/>
    <w:rsid w:val="00702320"/>
    <w:rsid w:val="00703918"/>
    <w:rsid w:val="0070630C"/>
    <w:rsid w:val="00712009"/>
    <w:rsid w:val="00716AE5"/>
    <w:rsid w:val="00721ED5"/>
    <w:rsid w:val="00724676"/>
    <w:rsid w:val="00726471"/>
    <w:rsid w:val="0072768D"/>
    <w:rsid w:val="00732CF2"/>
    <w:rsid w:val="0073441B"/>
    <w:rsid w:val="00735994"/>
    <w:rsid w:val="00740EBF"/>
    <w:rsid w:val="007456A5"/>
    <w:rsid w:val="0075187C"/>
    <w:rsid w:val="00753D2D"/>
    <w:rsid w:val="00753DE0"/>
    <w:rsid w:val="007556DA"/>
    <w:rsid w:val="007558D7"/>
    <w:rsid w:val="007567AE"/>
    <w:rsid w:val="007578B7"/>
    <w:rsid w:val="00761D57"/>
    <w:rsid w:val="007639E5"/>
    <w:rsid w:val="0076626B"/>
    <w:rsid w:val="00772038"/>
    <w:rsid w:val="00773E86"/>
    <w:rsid w:val="007748C8"/>
    <w:rsid w:val="00775685"/>
    <w:rsid w:val="0077682D"/>
    <w:rsid w:val="0077685E"/>
    <w:rsid w:val="00781349"/>
    <w:rsid w:val="00783EA7"/>
    <w:rsid w:val="00785CBA"/>
    <w:rsid w:val="007865A4"/>
    <w:rsid w:val="00791B68"/>
    <w:rsid w:val="00792E2E"/>
    <w:rsid w:val="00793E65"/>
    <w:rsid w:val="00794107"/>
    <w:rsid w:val="007954C0"/>
    <w:rsid w:val="00797141"/>
    <w:rsid w:val="007A2721"/>
    <w:rsid w:val="007A5AEB"/>
    <w:rsid w:val="007B3CAA"/>
    <w:rsid w:val="007B4C0B"/>
    <w:rsid w:val="007B50AA"/>
    <w:rsid w:val="007B5E54"/>
    <w:rsid w:val="007B6111"/>
    <w:rsid w:val="007B6D33"/>
    <w:rsid w:val="007C2D40"/>
    <w:rsid w:val="007C4E5C"/>
    <w:rsid w:val="007C7E45"/>
    <w:rsid w:val="007D16ED"/>
    <w:rsid w:val="007D4403"/>
    <w:rsid w:val="007D5CEA"/>
    <w:rsid w:val="007D5FF9"/>
    <w:rsid w:val="007D7772"/>
    <w:rsid w:val="007E041F"/>
    <w:rsid w:val="007E1CD1"/>
    <w:rsid w:val="007E272D"/>
    <w:rsid w:val="007E36C0"/>
    <w:rsid w:val="007E484B"/>
    <w:rsid w:val="007E7ABA"/>
    <w:rsid w:val="007F219A"/>
    <w:rsid w:val="007F626B"/>
    <w:rsid w:val="007F6813"/>
    <w:rsid w:val="007F7D5F"/>
    <w:rsid w:val="00800983"/>
    <w:rsid w:val="00802E22"/>
    <w:rsid w:val="008107E4"/>
    <w:rsid w:val="00810A80"/>
    <w:rsid w:val="00812448"/>
    <w:rsid w:val="008134CC"/>
    <w:rsid w:val="00817D69"/>
    <w:rsid w:val="008230E6"/>
    <w:rsid w:val="008273EC"/>
    <w:rsid w:val="00827A4D"/>
    <w:rsid w:val="00831DDD"/>
    <w:rsid w:val="00836FD6"/>
    <w:rsid w:val="008370F5"/>
    <w:rsid w:val="008405F7"/>
    <w:rsid w:val="008441A8"/>
    <w:rsid w:val="0084426A"/>
    <w:rsid w:val="008442C8"/>
    <w:rsid w:val="00844857"/>
    <w:rsid w:val="008464D0"/>
    <w:rsid w:val="008501CA"/>
    <w:rsid w:val="008512EC"/>
    <w:rsid w:val="0085223A"/>
    <w:rsid w:val="008608F1"/>
    <w:rsid w:val="00860D5E"/>
    <w:rsid w:val="008613CB"/>
    <w:rsid w:val="008617F1"/>
    <w:rsid w:val="008619D2"/>
    <w:rsid w:val="00861A59"/>
    <w:rsid w:val="008642B1"/>
    <w:rsid w:val="0086514F"/>
    <w:rsid w:val="008651A2"/>
    <w:rsid w:val="008660DC"/>
    <w:rsid w:val="00872BC2"/>
    <w:rsid w:val="0087398E"/>
    <w:rsid w:val="00873B7D"/>
    <w:rsid w:val="0087752F"/>
    <w:rsid w:val="008821A2"/>
    <w:rsid w:val="00882D6A"/>
    <w:rsid w:val="008849F6"/>
    <w:rsid w:val="008863F3"/>
    <w:rsid w:val="00886E66"/>
    <w:rsid w:val="00890742"/>
    <w:rsid w:val="008945DD"/>
    <w:rsid w:val="008962B2"/>
    <w:rsid w:val="008A0425"/>
    <w:rsid w:val="008B12D2"/>
    <w:rsid w:val="008B28EA"/>
    <w:rsid w:val="008B3D86"/>
    <w:rsid w:val="008B5AE4"/>
    <w:rsid w:val="008B6869"/>
    <w:rsid w:val="008B7AA4"/>
    <w:rsid w:val="008C0310"/>
    <w:rsid w:val="008C12C7"/>
    <w:rsid w:val="008C41D0"/>
    <w:rsid w:val="008C6659"/>
    <w:rsid w:val="008C6C6F"/>
    <w:rsid w:val="008D067D"/>
    <w:rsid w:val="008D2210"/>
    <w:rsid w:val="008D3A70"/>
    <w:rsid w:val="008D4F93"/>
    <w:rsid w:val="008D5451"/>
    <w:rsid w:val="008E035D"/>
    <w:rsid w:val="008F170E"/>
    <w:rsid w:val="008F1F3B"/>
    <w:rsid w:val="008F2F09"/>
    <w:rsid w:val="008F511E"/>
    <w:rsid w:val="009060DB"/>
    <w:rsid w:val="0091316E"/>
    <w:rsid w:val="00917F61"/>
    <w:rsid w:val="00921929"/>
    <w:rsid w:val="0092309C"/>
    <w:rsid w:val="00927398"/>
    <w:rsid w:val="009277FC"/>
    <w:rsid w:val="0093096C"/>
    <w:rsid w:val="00931995"/>
    <w:rsid w:val="00934622"/>
    <w:rsid w:val="0093760E"/>
    <w:rsid w:val="00940D9C"/>
    <w:rsid w:val="009413E8"/>
    <w:rsid w:val="00941AC4"/>
    <w:rsid w:val="00943FF1"/>
    <w:rsid w:val="009446A7"/>
    <w:rsid w:val="00946333"/>
    <w:rsid w:val="009522A3"/>
    <w:rsid w:val="00955438"/>
    <w:rsid w:val="009556F6"/>
    <w:rsid w:val="00956148"/>
    <w:rsid w:val="00956352"/>
    <w:rsid w:val="00957681"/>
    <w:rsid w:val="0096241A"/>
    <w:rsid w:val="00965A8B"/>
    <w:rsid w:val="00966E56"/>
    <w:rsid w:val="00970E55"/>
    <w:rsid w:val="00971228"/>
    <w:rsid w:val="00972644"/>
    <w:rsid w:val="009746F1"/>
    <w:rsid w:val="00984A90"/>
    <w:rsid w:val="00987337"/>
    <w:rsid w:val="00990EEA"/>
    <w:rsid w:val="009910CD"/>
    <w:rsid w:val="0099141C"/>
    <w:rsid w:val="00991458"/>
    <w:rsid w:val="00991DB1"/>
    <w:rsid w:val="009938C3"/>
    <w:rsid w:val="00997276"/>
    <w:rsid w:val="009A1EF0"/>
    <w:rsid w:val="009A1FC5"/>
    <w:rsid w:val="009A3036"/>
    <w:rsid w:val="009B0309"/>
    <w:rsid w:val="009B0534"/>
    <w:rsid w:val="009B0718"/>
    <w:rsid w:val="009B1263"/>
    <w:rsid w:val="009B25C1"/>
    <w:rsid w:val="009B38D5"/>
    <w:rsid w:val="009B4A4D"/>
    <w:rsid w:val="009B4EE5"/>
    <w:rsid w:val="009C65D8"/>
    <w:rsid w:val="009D097D"/>
    <w:rsid w:val="009D1413"/>
    <w:rsid w:val="009D174E"/>
    <w:rsid w:val="009D6696"/>
    <w:rsid w:val="009D74D5"/>
    <w:rsid w:val="009D7724"/>
    <w:rsid w:val="009E1B8B"/>
    <w:rsid w:val="009E1BEC"/>
    <w:rsid w:val="009E35B7"/>
    <w:rsid w:val="009E6F37"/>
    <w:rsid w:val="009E7E84"/>
    <w:rsid w:val="009F4979"/>
    <w:rsid w:val="009F4ABC"/>
    <w:rsid w:val="00A01119"/>
    <w:rsid w:val="00A049FA"/>
    <w:rsid w:val="00A050F0"/>
    <w:rsid w:val="00A0670A"/>
    <w:rsid w:val="00A13EAF"/>
    <w:rsid w:val="00A1571F"/>
    <w:rsid w:val="00A166AE"/>
    <w:rsid w:val="00A20690"/>
    <w:rsid w:val="00A21846"/>
    <w:rsid w:val="00A21E24"/>
    <w:rsid w:val="00A23CCC"/>
    <w:rsid w:val="00A24191"/>
    <w:rsid w:val="00A24264"/>
    <w:rsid w:val="00A24AEC"/>
    <w:rsid w:val="00A2778C"/>
    <w:rsid w:val="00A33145"/>
    <w:rsid w:val="00A363E3"/>
    <w:rsid w:val="00A37CDF"/>
    <w:rsid w:val="00A40259"/>
    <w:rsid w:val="00A4382B"/>
    <w:rsid w:val="00A47A42"/>
    <w:rsid w:val="00A505D0"/>
    <w:rsid w:val="00A54ADE"/>
    <w:rsid w:val="00A636FC"/>
    <w:rsid w:val="00A67F87"/>
    <w:rsid w:val="00A70191"/>
    <w:rsid w:val="00A70335"/>
    <w:rsid w:val="00A7102C"/>
    <w:rsid w:val="00A71793"/>
    <w:rsid w:val="00A71AB8"/>
    <w:rsid w:val="00A722F9"/>
    <w:rsid w:val="00A7268C"/>
    <w:rsid w:val="00A75381"/>
    <w:rsid w:val="00A7610D"/>
    <w:rsid w:val="00A77ED8"/>
    <w:rsid w:val="00A80369"/>
    <w:rsid w:val="00A8046B"/>
    <w:rsid w:val="00A8257C"/>
    <w:rsid w:val="00A83393"/>
    <w:rsid w:val="00A9511B"/>
    <w:rsid w:val="00A96E8C"/>
    <w:rsid w:val="00AA1222"/>
    <w:rsid w:val="00AA6736"/>
    <w:rsid w:val="00AA7E8D"/>
    <w:rsid w:val="00AB0B7B"/>
    <w:rsid w:val="00AB0BC1"/>
    <w:rsid w:val="00AB1A7F"/>
    <w:rsid w:val="00AB3693"/>
    <w:rsid w:val="00AB3B97"/>
    <w:rsid w:val="00AB3EB5"/>
    <w:rsid w:val="00AB46C6"/>
    <w:rsid w:val="00AC0E9C"/>
    <w:rsid w:val="00AD75D6"/>
    <w:rsid w:val="00AD75EE"/>
    <w:rsid w:val="00AE1940"/>
    <w:rsid w:val="00AE3AFA"/>
    <w:rsid w:val="00AE3D8E"/>
    <w:rsid w:val="00AE50B8"/>
    <w:rsid w:val="00AE6B56"/>
    <w:rsid w:val="00AE7212"/>
    <w:rsid w:val="00AF29F6"/>
    <w:rsid w:val="00B00BAA"/>
    <w:rsid w:val="00B0363F"/>
    <w:rsid w:val="00B04662"/>
    <w:rsid w:val="00B10E5B"/>
    <w:rsid w:val="00B10E8A"/>
    <w:rsid w:val="00B128B0"/>
    <w:rsid w:val="00B143CD"/>
    <w:rsid w:val="00B15540"/>
    <w:rsid w:val="00B22CC7"/>
    <w:rsid w:val="00B22E67"/>
    <w:rsid w:val="00B24DBA"/>
    <w:rsid w:val="00B2628D"/>
    <w:rsid w:val="00B31B1B"/>
    <w:rsid w:val="00B35B26"/>
    <w:rsid w:val="00B37399"/>
    <w:rsid w:val="00B41DF6"/>
    <w:rsid w:val="00B4634F"/>
    <w:rsid w:val="00B50325"/>
    <w:rsid w:val="00B518B8"/>
    <w:rsid w:val="00B52E30"/>
    <w:rsid w:val="00B539D0"/>
    <w:rsid w:val="00B545AB"/>
    <w:rsid w:val="00B5496D"/>
    <w:rsid w:val="00B55153"/>
    <w:rsid w:val="00B55BAB"/>
    <w:rsid w:val="00B637E6"/>
    <w:rsid w:val="00B6385B"/>
    <w:rsid w:val="00B641F6"/>
    <w:rsid w:val="00B64CE3"/>
    <w:rsid w:val="00B67E9F"/>
    <w:rsid w:val="00B72A36"/>
    <w:rsid w:val="00B731D0"/>
    <w:rsid w:val="00B745CE"/>
    <w:rsid w:val="00B77686"/>
    <w:rsid w:val="00B80CC4"/>
    <w:rsid w:val="00B83A2C"/>
    <w:rsid w:val="00B83B93"/>
    <w:rsid w:val="00B86253"/>
    <w:rsid w:val="00B9052A"/>
    <w:rsid w:val="00B90BC3"/>
    <w:rsid w:val="00B91B1C"/>
    <w:rsid w:val="00B9315F"/>
    <w:rsid w:val="00B936C8"/>
    <w:rsid w:val="00BA1907"/>
    <w:rsid w:val="00BA1F8C"/>
    <w:rsid w:val="00BA2DDA"/>
    <w:rsid w:val="00BA3491"/>
    <w:rsid w:val="00BB1FC9"/>
    <w:rsid w:val="00BB2296"/>
    <w:rsid w:val="00BB5EFD"/>
    <w:rsid w:val="00BB6F7A"/>
    <w:rsid w:val="00BC1320"/>
    <w:rsid w:val="00BC3346"/>
    <w:rsid w:val="00BC4B9C"/>
    <w:rsid w:val="00BC6867"/>
    <w:rsid w:val="00BC6899"/>
    <w:rsid w:val="00BC6F56"/>
    <w:rsid w:val="00BD0D85"/>
    <w:rsid w:val="00BD1B93"/>
    <w:rsid w:val="00BD27E7"/>
    <w:rsid w:val="00BD354C"/>
    <w:rsid w:val="00BE0663"/>
    <w:rsid w:val="00BE17B3"/>
    <w:rsid w:val="00BE2CBC"/>
    <w:rsid w:val="00BE790A"/>
    <w:rsid w:val="00BE79E0"/>
    <w:rsid w:val="00BF0A43"/>
    <w:rsid w:val="00BF3F7D"/>
    <w:rsid w:val="00C05AAC"/>
    <w:rsid w:val="00C10CEC"/>
    <w:rsid w:val="00C11B72"/>
    <w:rsid w:val="00C13FCB"/>
    <w:rsid w:val="00C1440C"/>
    <w:rsid w:val="00C14E0F"/>
    <w:rsid w:val="00C154FE"/>
    <w:rsid w:val="00C15D11"/>
    <w:rsid w:val="00C2071C"/>
    <w:rsid w:val="00C2231C"/>
    <w:rsid w:val="00C2233F"/>
    <w:rsid w:val="00C22B88"/>
    <w:rsid w:val="00C23586"/>
    <w:rsid w:val="00C25ECE"/>
    <w:rsid w:val="00C34C56"/>
    <w:rsid w:val="00C37253"/>
    <w:rsid w:val="00C379CF"/>
    <w:rsid w:val="00C41709"/>
    <w:rsid w:val="00C41F6F"/>
    <w:rsid w:val="00C47088"/>
    <w:rsid w:val="00C504A2"/>
    <w:rsid w:val="00C51D8A"/>
    <w:rsid w:val="00C52766"/>
    <w:rsid w:val="00C52CE3"/>
    <w:rsid w:val="00C53CB1"/>
    <w:rsid w:val="00C53D3B"/>
    <w:rsid w:val="00C5498A"/>
    <w:rsid w:val="00C576AC"/>
    <w:rsid w:val="00C62A07"/>
    <w:rsid w:val="00C63ADF"/>
    <w:rsid w:val="00C648E3"/>
    <w:rsid w:val="00C672CC"/>
    <w:rsid w:val="00C71D8D"/>
    <w:rsid w:val="00C73091"/>
    <w:rsid w:val="00C74D96"/>
    <w:rsid w:val="00C81591"/>
    <w:rsid w:val="00C81C62"/>
    <w:rsid w:val="00C8227F"/>
    <w:rsid w:val="00C824D3"/>
    <w:rsid w:val="00C903DF"/>
    <w:rsid w:val="00C9093E"/>
    <w:rsid w:val="00C9633A"/>
    <w:rsid w:val="00CA101A"/>
    <w:rsid w:val="00CA200C"/>
    <w:rsid w:val="00CA62CE"/>
    <w:rsid w:val="00CA7A7B"/>
    <w:rsid w:val="00CA7AF0"/>
    <w:rsid w:val="00CB0763"/>
    <w:rsid w:val="00CB203F"/>
    <w:rsid w:val="00CB3F3A"/>
    <w:rsid w:val="00CB48A7"/>
    <w:rsid w:val="00CB5382"/>
    <w:rsid w:val="00CC249D"/>
    <w:rsid w:val="00CC3020"/>
    <w:rsid w:val="00CD00E2"/>
    <w:rsid w:val="00CD2EA7"/>
    <w:rsid w:val="00CD2F40"/>
    <w:rsid w:val="00CD3105"/>
    <w:rsid w:val="00CE1206"/>
    <w:rsid w:val="00CE13AB"/>
    <w:rsid w:val="00CE1552"/>
    <w:rsid w:val="00CE1ADD"/>
    <w:rsid w:val="00CE3489"/>
    <w:rsid w:val="00CF0739"/>
    <w:rsid w:val="00CF07D4"/>
    <w:rsid w:val="00CF3178"/>
    <w:rsid w:val="00CF3817"/>
    <w:rsid w:val="00CF4444"/>
    <w:rsid w:val="00CF7567"/>
    <w:rsid w:val="00D021BE"/>
    <w:rsid w:val="00D0249B"/>
    <w:rsid w:val="00D05D0C"/>
    <w:rsid w:val="00D0780F"/>
    <w:rsid w:val="00D11D94"/>
    <w:rsid w:val="00D140F7"/>
    <w:rsid w:val="00D14427"/>
    <w:rsid w:val="00D167EE"/>
    <w:rsid w:val="00D204E6"/>
    <w:rsid w:val="00D22DBF"/>
    <w:rsid w:val="00D2398E"/>
    <w:rsid w:val="00D2450F"/>
    <w:rsid w:val="00D3647B"/>
    <w:rsid w:val="00D36F82"/>
    <w:rsid w:val="00D406C5"/>
    <w:rsid w:val="00D409E9"/>
    <w:rsid w:val="00D4491E"/>
    <w:rsid w:val="00D46065"/>
    <w:rsid w:val="00D46340"/>
    <w:rsid w:val="00D463E8"/>
    <w:rsid w:val="00D46CD6"/>
    <w:rsid w:val="00D47F0D"/>
    <w:rsid w:val="00D52859"/>
    <w:rsid w:val="00D52F94"/>
    <w:rsid w:val="00D54256"/>
    <w:rsid w:val="00D54AC5"/>
    <w:rsid w:val="00D55E23"/>
    <w:rsid w:val="00D565E8"/>
    <w:rsid w:val="00D60AC7"/>
    <w:rsid w:val="00D61874"/>
    <w:rsid w:val="00D63AA9"/>
    <w:rsid w:val="00D63C2E"/>
    <w:rsid w:val="00D64C74"/>
    <w:rsid w:val="00D659E5"/>
    <w:rsid w:val="00D668FF"/>
    <w:rsid w:val="00D67C18"/>
    <w:rsid w:val="00D703F3"/>
    <w:rsid w:val="00D72425"/>
    <w:rsid w:val="00D7333C"/>
    <w:rsid w:val="00D77F95"/>
    <w:rsid w:val="00D869B3"/>
    <w:rsid w:val="00D925DF"/>
    <w:rsid w:val="00D92880"/>
    <w:rsid w:val="00D961B4"/>
    <w:rsid w:val="00DA208D"/>
    <w:rsid w:val="00DA40F1"/>
    <w:rsid w:val="00DA575C"/>
    <w:rsid w:val="00DA77CD"/>
    <w:rsid w:val="00DB2B7E"/>
    <w:rsid w:val="00DB4E3E"/>
    <w:rsid w:val="00DB523B"/>
    <w:rsid w:val="00DB56E8"/>
    <w:rsid w:val="00DC5952"/>
    <w:rsid w:val="00DC6CF3"/>
    <w:rsid w:val="00DC7500"/>
    <w:rsid w:val="00DD03A2"/>
    <w:rsid w:val="00DD7B89"/>
    <w:rsid w:val="00DF02C6"/>
    <w:rsid w:val="00DF0899"/>
    <w:rsid w:val="00DF2CBD"/>
    <w:rsid w:val="00DF3096"/>
    <w:rsid w:val="00DF379A"/>
    <w:rsid w:val="00DF6080"/>
    <w:rsid w:val="00E00017"/>
    <w:rsid w:val="00E004AD"/>
    <w:rsid w:val="00E01743"/>
    <w:rsid w:val="00E05B17"/>
    <w:rsid w:val="00E11AFB"/>
    <w:rsid w:val="00E12DDC"/>
    <w:rsid w:val="00E155D2"/>
    <w:rsid w:val="00E172F6"/>
    <w:rsid w:val="00E17C05"/>
    <w:rsid w:val="00E23199"/>
    <w:rsid w:val="00E23A3D"/>
    <w:rsid w:val="00E25B43"/>
    <w:rsid w:val="00E26538"/>
    <w:rsid w:val="00E26F3C"/>
    <w:rsid w:val="00E303FA"/>
    <w:rsid w:val="00E32201"/>
    <w:rsid w:val="00E33EB0"/>
    <w:rsid w:val="00E33ED4"/>
    <w:rsid w:val="00E34779"/>
    <w:rsid w:val="00E34B6D"/>
    <w:rsid w:val="00E35642"/>
    <w:rsid w:val="00E403ED"/>
    <w:rsid w:val="00E46C12"/>
    <w:rsid w:val="00E501FA"/>
    <w:rsid w:val="00E50FB6"/>
    <w:rsid w:val="00E54CDF"/>
    <w:rsid w:val="00E55DF7"/>
    <w:rsid w:val="00E55F3D"/>
    <w:rsid w:val="00E560FE"/>
    <w:rsid w:val="00E57E40"/>
    <w:rsid w:val="00E60521"/>
    <w:rsid w:val="00E6124F"/>
    <w:rsid w:val="00E6181B"/>
    <w:rsid w:val="00E62493"/>
    <w:rsid w:val="00E64448"/>
    <w:rsid w:val="00E647CE"/>
    <w:rsid w:val="00E64C7E"/>
    <w:rsid w:val="00E7366F"/>
    <w:rsid w:val="00E7429E"/>
    <w:rsid w:val="00E765E3"/>
    <w:rsid w:val="00E76B9A"/>
    <w:rsid w:val="00E77928"/>
    <w:rsid w:val="00E811BD"/>
    <w:rsid w:val="00E929D5"/>
    <w:rsid w:val="00E95667"/>
    <w:rsid w:val="00EA0786"/>
    <w:rsid w:val="00EA0B26"/>
    <w:rsid w:val="00EA584B"/>
    <w:rsid w:val="00EB3B2C"/>
    <w:rsid w:val="00EB6A07"/>
    <w:rsid w:val="00EC0FC3"/>
    <w:rsid w:val="00EC20DB"/>
    <w:rsid w:val="00EC2A41"/>
    <w:rsid w:val="00EC2C47"/>
    <w:rsid w:val="00EC4AE9"/>
    <w:rsid w:val="00EC5746"/>
    <w:rsid w:val="00ED013A"/>
    <w:rsid w:val="00ED03E5"/>
    <w:rsid w:val="00ED0DD7"/>
    <w:rsid w:val="00ED12C2"/>
    <w:rsid w:val="00ED1372"/>
    <w:rsid w:val="00ED1BD4"/>
    <w:rsid w:val="00ED4210"/>
    <w:rsid w:val="00ED4524"/>
    <w:rsid w:val="00ED4DF2"/>
    <w:rsid w:val="00ED700B"/>
    <w:rsid w:val="00ED708A"/>
    <w:rsid w:val="00ED71EE"/>
    <w:rsid w:val="00EE122F"/>
    <w:rsid w:val="00EE192C"/>
    <w:rsid w:val="00EE25AD"/>
    <w:rsid w:val="00EE594E"/>
    <w:rsid w:val="00EE7AC6"/>
    <w:rsid w:val="00EF0715"/>
    <w:rsid w:val="00EF53BA"/>
    <w:rsid w:val="00EF5B1D"/>
    <w:rsid w:val="00F0041E"/>
    <w:rsid w:val="00F01DB9"/>
    <w:rsid w:val="00F035FF"/>
    <w:rsid w:val="00F03A6E"/>
    <w:rsid w:val="00F06304"/>
    <w:rsid w:val="00F10A8C"/>
    <w:rsid w:val="00F1789B"/>
    <w:rsid w:val="00F17BCD"/>
    <w:rsid w:val="00F20C32"/>
    <w:rsid w:val="00F2245B"/>
    <w:rsid w:val="00F235F4"/>
    <w:rsid w:val="00F271DC"/>
    <w:rsid w:val="00F31A45"/>
    <w:rsid w:val="00F355F2"/>
    <w:rsid w:val="00F40F73"/>
    <w:rsid w:val="00F42189"/>
    <w:rsid w:val="00F4525D"/>
    <w:rsid w:val="00F47332"/>
    <w:rsid w:val="00F4750D"/>
    <w:rsid w:val="00F517EF"/>
    <w:rsid w:val="00F52147"/>
    <w:rsid w:val="00F5253B"/>
    <w:rsid w:val="00F553F5"/>
    <w:rsid w:val="00F62502"/>
    <w:rsid w:val="00F70F00"/>
    <w:rsid w:val="00F72561"/>
    <w:rsid w:val="00F75008"/>
    <w:rsid w:val="00F81B53"/>
    <w:rsid w:val="00F82106"/>
    <w:rsid w:val="00F858CB"/>
    <w:rsid w:val="00F90E74"/>
    <w:rsid w:val="00F95BF1"/>
    <w:rsid w:val="00FA0723"/>
    <w:rsid w:val="00FA1AB2"/>
    <w:rsid w:val="00FA62F6"/>
    <w:rsid w:val="00FA7DC4"/>
    <w:rsid w:val="00FB35A5"/>
    <w:rsid w:val="00FB3B94"/>
    <w:rsid w:val="00FB544D"/>
    <w:rsid w:val="00FB6250"/>
    <w:rsid w:val="00FC0176"/>
    <w:rsid w:val="00FC0D8F"/>
    <w:rsid w:val="00FC1600"/>
    <w:rsid w:val="00FC4AEF"/>
    <w:rsid w:val="00FC6778"/>
    <w:rsid w:val="00FC71EC"/>
    <w:rsid w:val="00FC7FB7"/>
    <w:rsid w:val="00FD0315"/>
    <w:rsid w:val="00FD1CDA"/>
    <w:rsid w:val="00FD2FA3"/>
    <w:rsid w:val="00FE041A"/>
    <w:rsid w:val="00FE0E9E"/>
    <w:rsid w:val="00FE4412"/>
    <w:rsid w:val="00FE4520"/>
    <w:rsid w:val="00FE4623"/>
    <w:rsid w:val="00FE4685"/>
    <w:rsid w:val="00FF07C9"/>
    <w:rsid w:val="00FF08FF"/>
    <w:rsid w:val="00FF0EE4"/>
    <w:rsid w:val="00FF1090"/>
    <w:rsid w:val="00FF36C0"/>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B2A"/>
    <w:rPr>
      <w:sz w:val="24"/>
      <w:szCs w:val="24"/>
    </w:rPr>
  </w:style>
  <w:style w:type="paragraph" w:styleId="Heading2">
    <w:name w:val="heading 2"/>
    <w:basedOn w:val="Normal"/>
    <w:next w:val="Normal"/>
    <w:link w:val="Heading2Char1"/>
    <w:qFormat/>
    <w:rsid w:val="00A011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A584B"/>
    <w:pPr>
      <w:keepNext/>
      <w:keepLines/>
      <w:spacing w:before="200" w:line="276" w:lineRule="auto"/>
      <w:outlineLvl w:val="2"/>
    </w:pPr>
    <w:rPr>
      <w:rFonts w:ascii="Cambria" w:hAnsi="Cambria"/>
      <w:b/>
      <w:bCs/>
      <w:color w:val="4F81BD"/>
      <w:sz w:val="22"/>
      <w:szCs w:val="22"/>
    </w:rPr>
  </w:style>
  <w:style w:type="paragraph" w:styleId="Heading5">
    <w:name w:val="heading 5"/>
    <w:basedOn w:val="Normal"/>
    <w:next w:val="Normal"/>
    <w:link w:val="Heading5Char1"/>
    <w:qFormat/>
    <w:rsid w:val="0054216A"/>
    <w:pPr>
      <w:spacing w:before="240" w:after="60"/>
      <w:outlineLvl w:val="4"/>
    </w:pPr>
    <w:rPr>
      <w:b/>
      <w:bCs/>
      <w:i/>
      <w:iCs/>
      <w:sz w:val="26"/>
      <w:szCs w:val="26"/>
    </w:rPr>
  </w:style>
  <w:style w:type="paragraph" w:styleId="Heading6">
    <w:name w:val="heading 6"/>
    <w:basedOn w:val="Normal"/>
    <w:next w:val="Normal"/>
    <w:link w:val="Heading6Char"/>
    <w:qFormat/>
    <w:rsid w:val="002626DB"/>
    <w:pPr>
      <w:keepNext/>
      <w:widowControl w:val="0"/>
      <w:autoSpaceDE w:val="0"/>
      <w:autoSpaceDN w:val="0"/>
      <w:adjustRightInd w:val="0"/>
      <w:spacing w:after="85"/>
      <w:jc w:val="both"/>
      <w:outlineLvl w:val="5"/>
    </w:pPr>
    <w:rPr>
      <w:b/>
      <w:szCs w:val="20"/>
    </w:rPr>
  </w:style>
  <w:style w:type="paragraph" w:styleId="Heading7">
    <w:name w:val="heading 7"/>
    <w:basedOn w:val="Normal"/>
    <w:next w:val="Normal"/>
    <w:link w:val="Heading7Char"/>
    <w:qFormat/>
    <w:rsid w:val="0054216A"/>
    <w:pPr>
      <w:spacing w:before="240" w:after="60"/>
      <w:outlineLvl w:val="6"/>
    </w:pPr>
  </w:style>
  <w:style w:type="paragraph" w:styleId="Heading8">
    <w:name w:val="heading 8"/>
    <w:basedOn w:val="Normal"/>
    <w:next w:val="Normal"/>
    <w:link w:val="Heading8Char"/>
    <w:qFormat/>
    <w:rsid w:val="00E172F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5B2A"/>
    <w:pPr>
      <w:spacing w:line="360" w:lineRule="auto"/>
    </w:pPr>
    <w:rPr>
      <w:b/>
      <w:bCs/>
    </w:rPr>
  </w:style>
  <w:style w:type="character" w:customStyle="1" w:styleId="BodyTextChar">
    <w:name w:val="Body Text Char"/>
    <w:link w:val="BodyText"/>
    <w:locked/>
    <w:rsid w:val="00685B2A"/>
    <w:rPr>
      <w:b/>
      <w:bCs/>
      <w:sz w:val="24"/>
      <w:szCs w:val="24"/>
      <w:lang w:val="en-US" w:eastAsia="en-US" w:bidi="ar-SA"/>
    </w:rPr>
  </w:style>
  <w:style w:type="table" w:styleId="TableGrid">
    <w:name w:val="Table Grid"/>
    <w:basedOn w:val="TableNormal"/>
    <w:uiPriority w:val="59"/>
    <w:rsid w:val="006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85B2A"/>
    <w:pPr>
      <w:tabs>
        <w:tab w:val="center" w:pos="4320"/>
        <w:tab w:val="right" w:pos="8640"/>
      </w:tabs>
    </w:pPr>
  </w:style>
  <w:style w:type="character" w:styleId="PageNumber">
    <w:name w:val="page number"/>
    <w:basedOn w:val="DefaultParagraphFont"/>
    <w:rsid w:val="00685B2A"/>
  </w:style>
  <w:style w:type="character" w:customStyle="1" w:styleId="Heading5Char">
    <w:name w:val="Heading 5 Char"/>
    <w:semiHidden/>
    <w:rsid w:val="0054216A"/>
    <w:rPr>
      <w:rFonts w:ascii="Calibri" w:eastAsia="Times New Roman" w:hAnsi="Calibri" w:cs="Times New Roman"/>
      <w:b/>
      <w:bCs/>
      <w:i/>
      <w:iCs/>
      <w:sz w:val="26"/>
      <w:szCs w:val="26"/>
    </w:rPr>
  </w:style>
  <w:style w:type="character" w:customStyle="1" w:styleId="Heading7Char">
    <w:name w:val="Heading 7 Char"/>
    <w:link w:val="Heading7"/>
    <w:rsid w:val="0054216A"/>
    <w:rPr>
      <w:sz w:val="24"/>
      <w:szCs w:val="24"/>
    </w:rPr>
  </w:style>
  <w:style w:type="paragraph" w:customStyle="1" w:styleId="Level1">
    <w:name w:val="Level 1"/>
    <w:basedOn w:val="Normal"/>
    <w:rsid w:val="0054216A"/>
    <w:pPr>
      <w:widowControl w:val="0"/>
      <w:autoSpaceDE w:val="0"/>
      <w:autoSpaceDN w:val="0"/>
      <w:adjustRightInd w:val="0"/>
      <w:ind w:left="720" w:hanging="720"/>
      <w:outlineLvl w:val="0"/>
    </w:pPr>
    <w:rPr>
      <w:sz w:val="20"/>
      <w:szCs w:val="20"/>
    </w:rPr>
  </w:style>
  <w:style w:type="character" w:customStyle="1" w:styleId="Heading5Char1">
    <w:name w:val="Heading 5 Char1"/>
    <w:link w:val="Heading5"/>
    <w:rsid w:val="0054216A"/>
    <w:rPr>
      <w:b/>
      <w:bCs/>
      <w:i/>
      <w:iCs/>
      <w:sz w:val="26"/>
      <w:szCs w:val="26"/>
    </w:rPr>
  </w:style>
  <w:style w:type="character" w:styleId="Hyperlink">
    <w:name w:val="Hyperlink"/>
    <w:uiPriority w:val="99"/>
    <w:rsid w:val="0054216A"/>
    <w:rPr>
      <w:color w:val="0000FF"/>
      <w:u w:val="single"/>
    </w:rPr>
  </w:style>
  <w:style w:type="paragraph" w:customStyle="1" w:styleId="Style">
    <w:name w:val="Style"/>
    <w:rsid w:val="0054216A"/>
    <w:pPr>
      <w:widowControl w:val="0"/>
      <w:autoSpaceDE w:val="0"/>
      <w:autoSpaceDN w:val="0"/>
      <w:adjustRightInd w:val="0"/>
    </w:pPr>
    <w:rPr>
      <w:sz w:val="24"/>
      <w:szCs w:val="24"/>
    </w:rPr>
  </w:style>
  <w:style w:type="paragraph" w:customStyle="1" w:styleId="Default">
    <w:name w:val="Default"/>
    <w:rsid w:val="0054216A"/>
    <w:pPr>
      <w:autoSpaceDE w:val="0"/>
      <w:autoSpaceDN w:val="0"/>
      <w:adjustRightInd w:val="0"/>
    </w:pPr>
    <w:rPr>
      <w:rFonts w:ascii="Arial" w:hAnsi="Arial"/>
      <w:szCs w:val="24"/>
    </w:rPr>
  </w:style>
  <w:style w:type="paragraph" w:styleId="NormalWeb">
    <w:name w:val="Normal (Web)"/>
    <w:basedOn w:val="Normal"/>
    <w:uiPriority w:val="99"/>
    <w:rsid w:val="0054216A"/>
    <w:pPr>
      <w:spacing w:before="120" w:after="120"/>
    </w:pPr>
  </w:style>
  <w:style w:type="paragraph" w:styleId="NoSpacing">
    <w:name w:val="No Spacing"/>
    <w:qFormat/>
    <w:rsid w:val="0054216A"/>
    <w:rPr>
      <w:sz w:val="24"/>
      <w:szCs w:val="22"/>
    </w:rPr>
  </w:style>
  <w:style w:type="paragraph" w:customStyle="1" w:styleId="1BulletList">
    <w:name w:val="1Bullet List"/>
    <w:rsid w:val="0087752F"/>
    <w:pPr>
      <w:tabs>
        <w:tab w:val="left" w:pos="720"/>
      </w:tabs>
      <w:autoSpaceDE w:val="0"/>
      <w:autoSpaceDN w:val="0"/>
      <w:adjustRightInd w:val="0"/>
      <w:ind w:left="720" w:hanging="720"/>
    </w:pPr>
  </w:style>
  <w:style w:type="paragraph" w:styleId="PlainText">
    <w:name w:val="Plain Text"/>
    <w:basedOn w:val="Normal"/>
    <w:link w:val="PlainTextChar"/>
    <w:uiPriority w:val="99"/>
    <w:unhideWhenUsed/>
    <w:rsid w:val="0026768F"/>
    <w:rPr>
      <w:rFonts w:ascii="Calibri" w:eastAsia="Calibri" w:hAnsi="Calibri" w:cs="Consolas"/>
      <w:sz w:val="22"/>
      <w:szCs w:val="21"/>
    </w:rPr>
  </w:style>
  <w:style w:type="character" w:customStyle="1" w:styleId="PlainTextChar">
    <w:name w:val="Plain Text Char"/>
    <w:link w:val="PlainText"/>
    <w:uiPriority w:val="99"/>
    <w:rsid w:val="0026768F"/>
    <w:rPr>
      <w:rFonts w:ascii="Calibri" w:eastAsia="Calibri" w:hAnsi="Calibri" w:cs="Consolas"/>
      <w:sz w:val="22"/>
      <w:szCs w:val="21"/>
    </w:rPr>
  </w:style>
  <w:style w:type="character" w:customStyle="1" w:styleId="Heading8Char">
    <w:name w:val="Heading 8 Char"/>
    <w:link w:val="Heading8"/>
    <w:rsid w:val="00E172F6"/>
    <w:rPr>
      <w:i/>
      <w:iCs/>
      <w:sz w:val="24"/>
      <w:szCs w:val="24"/>
    </w:rPr>
  </w:style>
  <w:style w:type="paragraph" w:styleId="ListParagraph">
    <w:name w:val="List Paragraph"/>
    <w:basedOn w:val="Normal"/>
    <w:uiPriority w:val="34"/>
    <w:qFormat/>
    <w:rsid w:val="00281697"/>
    <w:pPr>
      <w:ind w:left="720"/>
      <w:contextualSpacing/>
    </w:pPr>
  </w:style>
  <w:style w:type="character" w:customStyle="1" w:styleId="Heading6Char">
    <w:name w:val="Heading 6 Char"/>
    <w:link w:val="Heading6"/>
    <w:rsid w:val="002626DB"/>
    <w:rPr>
      <w:b/>
      <w:sz w:val="24"/>
    </w:rPr>
  </w:style>
  <w:style w:type="paragraph" w:styleId="BalloonText">
    <w:name w:val="Balloon Text"/>
    <w:basedOn w:val="Normal"/>
    <w:link w:val="BalloonTextChar"/>
    <w:rsid w:val="00486011"/>
    <w:rPr>
      <w:rFonts w:ascii="Tahoma" w:hAnsi="Tahoma" w:cs="Tahoma"/>
      <w:sz w:val="16"/>
      <w:szCs w:val="16"/>
    </w:rPr>
  </w:style>
  <w:style w:type="character" w:customStyle="1" w:styleId="BalloonTextChar">
    <w:name w:val="Balloon Text Char"/>
    <w:link w:val="BalloonText"/>
    <w:rsid w:val="00486011"/>
    <w:rPr>
      <w:rFonts w:ascii="Tahoma" w:hAnsi="Tahoma" w:cs="Tahoma"/>
      <w:sz w:val="16"/>
      <w:szCs w:val="16"/>
    </w:rPr>
  </w:style>
  <w:style w:type="character" w:styleId="FollowedHyperlink">
    <w:name w:val="FollowedHyperlink"/>
    <w:rsid w:val="00AB3693"/>
    <w:rPr>
      <w:color w:val="800080"/>
      <w:u w:val="single"/>
    </w:rPr>
  </w:style>
  <w:style w:type="character" w:customStyle="1" w:styleId="Heading2Char">
    <w:name w:val="Heading 2 Char"/>
    <w:rsid w:val="00A01119"/>
    <w:rPr>
      <w:rFonts w:ascii="Cambria" w:eastAsia="Times New Roman" w:hAnsi="Cambria" w:cs="Times New Roman"/>
      <w:b/>
      <w:bCs/>
      <w:i/>
      <w:iCs/>
      <w:sz w:val="28"/>
      <w:szCs w:val="28"/>
    </w:rPr>
  </w:style>
  <w:style w:type="character" w:customStyle="1" w:styleId="Heading2Char1">
    <w:name w:val="Heading 2 Char1"/>
    <w:link w:val="Heading2"/>
    <w:rsid w:val="00A01119"/>
    <w:rPr>
      <w:rFonts w:ascii="Arial" w:hAnsi="Arial" w:cs="Arial"/>
      <w:b/>
      <w:bCs/>
      <w:i/>
      <w:iCs/>
      <w:sz w:val="28"/>
      <w:szCs w:val="28"/>
    </w:rPr>
  </w:style>
  <w:style w:type="paragraph" w:styleId="FootnoteText">
    <w:name w:val="footnote text"/>
    <w:basedOn w:val="Normal"/>
    <w:link w:val="FootnoteTextChar"/>
    <w:uiPriority w:val="99"/>
    <w:rsid w:val="00D36F82"/>
    <w:rPr>
      <w:sz w:val="20"/>
      <w:szCs w:val="20"/>
    </w:rPr>
  </w:style>
  <w:style w:type="character" w:customStyle="1" w:styleId="FootnoteTextChar">
    <w:name w:val="Footnote Text Char"/>
    <w:basedOn w:val="DefaultParagraphFont"/>
    <w:link w:val="FootnoteText"/>
    <w:uiPriority w:val="99"/>
    <w:rsid w:val="00D36F82"/>
  </w:style>
  <w:style w:type="character" w:styleId="FootnoteReference">
    <w:name w:val="footnote reference"/>
    <w:uiPriority w:val="99"/>
    <w:rsid w:val="00D36F82"/>
    <w:rPr>
      <w:vertAlign w:val="superscript"/>
    </w:rPr>
  </w:style>
  <w:style w:type="paragraph" w:styleId="Subtitle">
    <w:name w:val="Subtitle"/>
    <w:basedOn w:val="Normal"/>
    <w:next w:val="BodyText"/>
    <w:link w:val="SubtitleChar"/>
    <w:qFormat/>
    <w:rsid w:val="00965A8B"/>
    <w:pPr>
      <w:suppressAutoHyphens/>
      <w:jc w:val="center"/>
    </w:pPr>
    <w:rPr>
      <w:b/>
      <w:szCs w:val="20"/>
      <w:lang w:eastAsia="ar-SA"/>
    </w:rPr>
  </w:style>
  <w:style w:type="character" w:customStyle="1" w:styleId="SubtitleChar">
    <w:name w:val="Subtitle Char"/>
    <w:link w:val="Subtitle"/>
    <w:rsid w:val="00965A8B"/>
    <w:rPr>
      <w:b/>
      <w:sz w:val="24"/>
      <w:lang w:eastAsia="ar-SA"/>
    </w:rPr>
  </w:style>
  <w:style w:type="paragraph" w:styleId="BodyTextIndent">
    <w:name w:val="Body Text Indent"/>
    <w:basedOn w:val="Normal"/>
    <w:link w:val="BodyTextIndentChar"/>
    <w:rsid w:val="00C81C62"/>
    <w:pPr>
      <w:spacing w:after="120"/>
      <w:ind w:left="360"/>
    </w:pPr>
  </w:style>
  <w:style w:type="character" w:customStyle="1" w:styleId="BodyTextIndentChar">
    <w:name w:val="Body Text Indent Char"/>
    <w:link w:val="BodyTextIndent"/>
    <w:rsid w:val="00C81C62"/>
    <w:rPr>
      <w:sz w:val="24"/>
      <w:szCs w:val="24"/>
    </w:rPr>
  </w:style>
  <w:style w:type="character" w:styleId="Strong">
    <w:name w:val="Strong"/>
    <w:uiPriority w:val="22"/>
    <w:qFormat/>
    <w:rsid w:val="00C81C62"/>
    <w:rPr>
      <w:b/>
      <w:bCs/>
    </w:rPr>
  </w:style>
  <w:style w:type="character" w:customStyle="1" w:styleId="Heading3Char">
    <w:name w:val="Heading 3 Char"/>
    <w:link w:val="Heading3"/>
    <w:uiPriority w:val="9"/>
    <w:rsid w:val="00EA584B"/>
    <w:rPr>
      <w:rFonts w:ascii="Cambria" w:hAnsi="Cambria"/>
      <w:b/>
      <w:bCs/>
      <w:color w:val="4F81BD"/>
      <w:sz w:val="22"/>
      <w:szCs w:val="22"/>
    </w:rPr>
  </w:style>
  <w:style w:type="character" w:styleId="CommentReference">
    <w:name w:val="annotation reference"/>
    <w:uiPriority w:val="99"/>
    <w:unhideWhenUsed/>
    <w:rsid w:val="00243E32"/>
    <w:rPr>
      <w:sz w:val="16"/>
      <w:szCs w:val="16"/>
    </w:rPr>
  </w:style>
  <w:style w:type="paragraph" w:styleId="CommentText">
    <w:name w:val="annotation text"/>
    <w:basedOn w:val="Normal"/>
    <w:link w:val="CommentTextChar"/>
    <w:uiPriority w:val="99"/>
    <w:unhideWhenUsed/>
    <w:rsid w:val="00243E32"/>
    <w:rPr>
      <w:sz w:val="20"/>
      <w:szCs w:val="20"/>
    </w:rPr>
  </w:style>
  <w:style w:type="character" w:customStyle="1" w:styleId="CommentTextChar">
    <w:name w:val="Comment Text Char"/>
    <w:basedOn w:val="DefaultParagraphFont"/>
    <w:link w:val="CommentText"/>
    <w:uiPriority w:val="99"/>
    <w:rsid w:val="00243E32"/>
  </w:style>
  <w:style w:type="paragraph" w:customStyle="1" w:styleId="1AutoList1">
    <w:name w:val="1AutoList1"/>
    <w:rsid w:val="005D58BA"/>
    <w:pPr>
      <w:widowControl w:val="0"/>
      <w:tabs>
        <w:tab w:val="left" w:pos="720"/>
      </w:tabs>
      <w:ind w:left="720" w:hanging="720"/>
      <w:jc w:val="both"/>
    </w:pPr>
    <w:rPr>
      <w:sz w:val="24"/>
    </w:rPr>
  </w:style>
  <w:style w:type="paragraph" w:customStyle="1" w:styleId="Normal1">
    <w:name w:val="Normal1"/>
    <w:basedOn w:val="Normal"/>
    <w:rsid w:val="00156F25"/>
    <w:pPr>
      <w:spacing w:line="276" w:lineRule="auto"/>
    </w:pPr>
    <w:rPr>
      <w:rFonts w:ascii="Arial" w:eastAsia="Calibri"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6614">
      <w:bodyDiv w:val="1"/>
      <w:marLeft w:val="0"/>
      <w:marRight w:val="0"/>
      <w:marTop w:val="0"/>
      <w:marBottom w:val="0"/>
      <w:divBdr>
        <w:top w:val="none" w:sz="0" w:space="0" w:color="auto"/>
        <w:left w:val="none" w:sz="0" w:space="0" w:color="auto"/>
        <w:bottom w:val="none" w:sz="0" w:space="0" w:color="auto"/>
        <w:right w:val="none" w:sz="0" w:space="0" w:color="auto"/>
      </w:divBdr>
    </w:div>
    <w:div w:id="844856782">
      <w:bodyDiv w:val="1"/>
      <w:marLeft w:val="0"/>
      <w:marRight w:val="0"/>
      <w:marTop w:val="0"/>
      <w:marBottom w:val="0"/>
      <w:divBdr>
        <w:top w:val="none" w:sz="0" w:space="0" w:color="auto"/>
        <w:left w:val="none" w:sz="0" w:space="0" w:color="auto"/>
        <w:bottom w:val="none" w:sz="0" w:space="0" w:color="auto"/>
        <w:right w:val="none" w:sz="0" w:space="0" w:color="auto"/>
      </w:divBdr>
    </w:div>
    <w:div w:id="858010710">
      <w:bodyDiv w:val="1"/>
      <w:marLeft w:val="0"/>
      <w:marRight w:val="0"/>
      <w:marTop w:val="0"/>
      <w:marBottom w:val="0"/>
      <w:divBdr>
        <w:top w:val="none" w:sz="0" w:space="0" w:color="auto"/>
        <w:left w:val="none" w:sz="0" w:space="0" w:color="auto"/>
        <w:bottom w:val="none" w:sz="0" w:space="0" w:color="auto"/>
        <w:right w:val="none" w:sz="0" w:space="0" w:color="auto"/>
      </w:divBdr>
    </w:div>
    <w:div w:id="1347054873">
      <w:bodyDiv w:val="1"/>
      <w:marLeft w:val="0"/>
      <w:marRight w:val="0"/>
      <w:marTop w:val="0"/>
      <w:marBottom w:val="0"/>
      <w:divBdr>
        <w:top w:val="none" w:sz="0" w:space="0" w:color="auto"/>
        <w:left w:val="none" w:sz="0" w:space="0" w:color="auto"/>
        <w:bottom w:val="none" w:sz="0" w:space="0" w:color="auto"/>
        <w:right w:val="none" w:sz="0" w:space="0" w:color="auto"/>
      </w:divBdr>
    </w:div>
    <w:div w:id="1517577858">
      <w:bodyDiv w:val="1"/>
      <w:marLeft w:val="0"/>
      <w:marRight w:val="0"/>
      <w:marTop w:val="0"/>
      <w:marBottom w:val="0"/>
      <w:divBdr>
        <w:top w:val="none" w:sz="0" w:space="0" w:color="auto"/>
        <w:left w:val="none" w:sz="0" w:space="0" w:color="auto"/>
        <w:bottom w:val="none" w:sz="0" w:space="0" w:color="auto"/>
        <w:right w:val="none" w:sz="0" w:space="0" w:color="auto"/>
      </w:divBdr>
    </w:div>
    <w:div w:id="1727797276">
      <w:bodyDiv w:val="1"/>
      <w:marLeft w:val="0"/>
      <w:marRight w:val="0"/>
      <w:marTop w:val="0"/>
      <w:marBottom w:val="0"/>
      <w:divBdr>
        <w:top w:val="none" w:sz="0" w:space="0" w:color="auto"/>
        <w:left w:val="none" w:sz="0" w:space="0" w:color="auto"/>
        <w:bottom w:val="none" w:sz="0" w:space="0" w:color="auto"/>
        <w:right w:val="none" w:sz="0" w:space="0" w:color="auto"/>
      </w:divBdr>
    </w:div>
    <w:div w:id="17535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linoisips.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careillino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hs.state.il.us/page.aspx?item=564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kids.com/pregnant.html" TargetMode="External"/><Relationship Id="rId5" Type="http://schemas.openxmlformats.org/officeDocument/2006/relationships/settings" Target="settings.xml"/><Relationship Id="rId15" Type="http://schemas.openxmlformats.org/officeDocument/2006/relationships/hyperlink" Target="http://www.icjia.state.il.us/" TargetMode="External"/><Relationship Id="rId10" Type="http://schemas.openxmlformats.org/officeDocument/2006/relationships/hyperlink" Target="http://www.allkid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j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1493-49D8-49CB-95BA-AB0E997B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19852</Words>
  <Characters>113162</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2013 IMPLEMENTATION REPORT TRACKER</vt:lpstr>
    </vt:vector>
  </TitlesOfParts>
  <Company>DHS</Company>
  <LinksUpToDate>false</LinksUpToDate>
  <CharactersWithSpaces>132749</CharactersWithSpaces>
  <SharedDoc>false</SharedDoc>
  <HLinks>
    <vt:vector size="54" baseType="variant">
      <vt:variant>
        <vt:i4>8257596</vt:i4>
      </vt:variant>
      <vt:variant>
        <vt:i4>24</vt:i4>
      </vt:variant>
      <vt:variant>
        <vt:i4>0</vt:i4>
      </vt:variant>
      <vt:variant>
        <vt:i4>5</vt:i4>
      </vt:variant>
      <vt:variant>
        <vt:lpwstr>http://www.dhs.state.il.us/page.aspx?item=56446</vt:lpwstr>
      </vt:variant>
      <vt:variant>
        <vt:lpwstr/>
      </vt:variant>
      <vt:variant>
        <vt:i4>3735678</vt:i4>
      </vt:variant>
      <vt:variant>
        <vt:i4>21</vt:i4>
      </vt:variant>
      <vt:variant>
        <vt:i4>0</vt:i4>
      </vt:variant>
      <vt:variant>
        <vt:i4>5</vt:i4>
      </vt:variant>
      <vt:variant>
        <vt:lpwstr>http://ffcmh.org/certification</vt:lpwstr>
      </vt:variant>
      <vt:variant>
        <vt:lpwstr/>
      </vt:variant>
      <vt:variant>
        <vt:i4>655427</vt:i4>
      </vt:variant>
      <vt:variant>
        <vt:i4>18</vt:i4>
      </vt:variant>
      <vt:variant>
        <vt:i4>0</vt:i4>
      </vt:variant>
      <vt:variant>
        <vt:i4>5</vt:i4>
      </vt:variant>
      <vt:variant>
        <vt:lpwstr>http://www.icjia.state.il.us/</vt:lpwstr>
      </vt:variant>
      <vt:variant>
        <vt:lpwstr/>
      </vt:variant>
      <vt:variant>
        <vt:i4>4980818</vt:i4>
      </vt:variant>
      <vt:variant>
        <vt:i4>15</vt:i4>
      </vt:variant>
      <vt:variant>
        <vt:i4>0</vt:i4>
      </vt:variant>
      <vt:variant>
        <vt:i4>5</vt:i4>
      </vt:variant>
      <vt:variant>
        <vt:lpwstr>https://www.bja.gov/</vt:lpwstr>
      </vt:variant>
      <vt:variant>
        <vt:lpwstr/>
      </vt:variant>
      <vt:variant>
        <vt:i4>3866725</vt:i4>
      </vt:variant>
      <vt:variant>
        <vt:i4>12</vt:i4>
      </vt:variant>
      <vt:variant>
        <vt:i4>0</vt:i4>
      </vt:variant>
      <vt:variant>
        <vt:i4>5</vt:i4>
      </vt:variant>
      <vt:variant>
        <vt:lpwstr>http://www.illinoisips.org/</vt:lpwstr>
      </vt:variant>
      <vt:variant>
        <vt:lpwstr/>
      </vt:variant>
      <vt:variant>
        <vt:i4>3211314</vt:i4>
      </vt:variant>
      <vt:variant>
        <vt:i4>9</vt:i4>
      </vt:variant>
      <vt:variant>
        <vt:i4>0</vt:i4>
      </vt:variant>
      <vt:variant>
        <vt:i4>5</vt:i4>
      </vt:variant>
      <vt:variant>
        <vt:lpwstr>http://www.familycareillinois.com/</vt:lpwstr>
      </vt:variant>
      <vt:variant>
        <vt:lpwstr/>
      </vt:variant>
      <vt:variant>
        <vt:i4>1114200</vt:i4>
      </vt:variant>
      <vt:variant>
        <vt:i4>6</vt:i4>
      </vt:variant>
      <vt:variant>
        <vt:i4>0</vt:i4>
      </vt:variant>
      <vt:variant>
        <vt:i4>5</vt:i4>
      </vt:variant>
      <vt:variant>
        <vt:lpwstr>http://www.allkids.com/pregnant.html</vt:lpwstr>
      </vt:variant>
      <vt:variant>
        <vt:lpwstr/>
      </vt:variant>
      <vt:variant>
        <vt:i4>3276914</vt:i4>
      </vt:variant>
      <vt:variant>
        <vt:i4>3</vt:i4>
      </vt:variant>
      <vt:variant>
        <vt:i4>0</vt:i4>
      </vt:variant>
      <vt:variant>
        <vt:i4>5</vt:i4>
      </vt:variant>
      <vt:variant>
        <vt:lpwstr>http://www.allkids.com/</vt:lpwstr>
      </vt:variant>
      <vt:variant>
        <vt:lpwstr/>
      </vt:variant>
      <vt:variant>
        <vt:i4>7667775</vt:i4>
      </vt:variant>
      <vt:variant>
        <vt:i4>0</vt:i4>
      </vt:variant>
      <vt:variant>
        <vt:i4>0</vt:i4>
      </vt:variant>
      <vt:variant>
        <vt:i4>5</vt:i4>
      </vt:variant>
      <vt:variant>
        <vt:lpwstr>http://www.dhs.state.il.us/page.aspx?item=51784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IMPLEMENTATION REPORT TRACKER</dc:title>
  <dc:creator>Kerzner, Irwin J.</dc:creator>
  <cp:lastModifiedBy>Kerzner, Irwin J.</cp:lastModifiedBy>
  <cp:revision>2</cp:revision>
  <cp:lastPrinted>2017-12-19T01:34:00Z</cp:lastPrinted>
  <dcterms:created xsi:type="dcterms:W3CDTF">2017-12-20T23:26:00Z</dcterms:created>
  <dcterms:modified xsi:type="dcterms:W3CDTF">2017-12-20T23:26:00Z</dcterms:modified>
</cp:coreProperties>
</file>