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82" w:rsidRDefault="002A7D82" w:rsidP="00956008">
      <w:pPr>
        <w:spacing w:after="0" w:line="240" w:lineRule="auto"/>
      </w:pPr>
      <w:bookmarkStart w:id="0" w:name="_GoBack"/>
      <w:bookmarkEnd w:id="0"/>
      <w:r>
        <w:rPr>
          <w:b/>
        </w:rPr>
        <w:t xml:space="preserve">Coordinated Intake </w:t>
      </w:r>
      <w:r w:rsidR="002C23FF">
        <w:rPr>
          <w:b/>
        </w:rPr>
        <w:t xml:space="preserve">Program Standards </w:t>
      </w:r>
      <w:r w:rsidR="002C23FF" w:rsidRPr="002C23FF">
        <w:t>– the DHS QA Site Vi</w:t>
      </w:r>
      <w:r w:rsidR="002B0386">
        <w:t>sit team will ask to review agency</w:t>
      </w:r>
      <w:r w:rsidR="002C23FF" w:rsidRPr="002C23FF">
        <w:t xml:space="preserve"> records related to these standards (which were included in agency contracts).</w:t>
      </w:r>
    </w:p>
    <w:p w:rsidR="00956008" w:rsidRPr="002A7D82" w:rsidRDefault="00956008" w:rsidP="00956008">
      <w:pPr>
        <w:spacing w:after="0" w:line="240" w:lineRule="auto"/>
        <w:rPr>
          <w:b/>
        </w:rPr>
      </w:pPr>
    </w:p>
    <w:tbl>
      <w:tblPr>
        <w:tblStyle w:val="TableGrid"/>
        <w:tblW w:w="13788" w:type="dxa"/>
        <w:tblInd w:w="-540" w:type="dxa"/>
        <w:tblLook w:val="04A0" w:firstRow="1" w:lastRow="0" w:firstColumn="1" w:lastColumn="0" w:noHBand="0" w:noVBand="1"/>
      </w:tblPr>
      <w:tblGrid>
        <w:gridCol w:w="5958"/>
        <w:gridCol w:w="555"/>
        <w:gridCol w:w="1043"/>
        <w:gridCol w:w="1318"/>
        <w:gridCol w:w="2177"/>
        <w:gridCol w:w="2737"/>
      </w:tblGrid>
      <w:tr w:rsidR="002A7D82" w:rsidTr="002A7D82">
        <w:trPr>
          <w:trHeight w:val="440"/>
        </w:trPr>
        <w:tc>
          <w:tcPr>
            <w:tcW w:w="5958" w:type="dxa"/>
            <w:vAlign w:val="center"/>
          </w:tcPr>
          <w:p w:rsidR="002A7D82" w:rsidRPr="00A42B8D" w:rsidRDefault="002A7D82" w:rsidP="002A7D82">
            <w:pPr>
              <w:tabs>
                <w:tab w:val="left" w:pos="72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Program Standards</w:t>
            </w:r>
          </w:p>
        </w:tc>
        <w:tc>
          <w:tcPr>
            <w:tcW w:w="555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  <w:sz w:val="20"/>
                <w:szCs w:val="20"/>
              </w:rPr>
            </w:pPr>
            <w:r w:rsidRPr="003B614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043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 w:rsidRPr="003B614B">
              <w:rPr>
                <w:b/>
              </w:rPr>
              <w:t>Present</w:t>
            </w:r>
          </w:p>
        </w:tc>
        <w:tc>
          <w:tcPr>
            <w:tcW w:w="1318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77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2737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A7D82" w:rsidTr="002A7D82">
        <w:trPr>
          <w:trHeight w:val="422"/>
        </w:trPr>
        <w:tc>
          <w:tcPr>
            <w:tcW w:w="5958" w:type="dxa"/>
          </w:tcPr>
          <w:p w:rsidR="002A7D82" w:rsidRPr="002A7D82" w:rsidRDefault="002A7D82" w:rsidP="002A7D82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sz w:val="18"/>
                <w:szCs w:val="18"/>
              </w:rPr>
            </w:pPr>
            <w:r w:rsidRPr="002A7D82">
              <w:rPr>
                <w:b/>
              </w:rPr>
              <w:t xml:space="preserve">Agency Caseload Capacity </w:t>
            </w:r>
            <w:r w:rsidRPr="0078032F">
              <w:t>(CI, HVA)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</w:p>
        </w:tc>
        <w:tc>
          <w:tcPr>
            <w:tcW w:w="1043" w:type="dxa"/>
          </w:tcPr>
          <w:p w:rsidR="002A7D82" w:rsidRDefault="002A7D82" w:rsidP="002A7D82"/>
        </w:tc>
        <w:tc>
          <w:tcPr>
            <w:tcW w:w="1318" w:type="dxa"/>
          </w:tcPr>
          <w:p w:rsidR="002A7D82" w:rsidRDefault="002A7D82" w:rsidP="002A7D82"/>
        </w:tc>
        <w:tc>
          <w:tcPr>
            <w:tcW w:w="2177" w:type="dxa"/>
          </w:tcPr>
          <w:p w:rsidR="002A7D82" w:rsidRDefault="002A7D82" w:rsidP="002A7D82"/>
        </w:tc>
        <w:tc>
          <w:tcPr>
            <w:tcW w:w="2737" w:type="dxa"/>
          </w:tcPr>
          <w:p w:rsidR="002A7D82" w:rsidRDefault="002A7D82" w:rsidP="002A7D82"/>
        </w:tc>
      </w:tr>
      <w:tr w:rsidR="002A7D82" w:rsidTr="002A7D82">
        <w:trPr>
          <w:trHeight w:val="422"/>
        </w:trPr>
        <w:tc>
          <w:tcPr>
            <w:tcW w:w="5958" w:type="dxa"/>
          </w:tcPr>
          <w:p w:rsidR="002A7D82" w:rsidRPr="003B614B" w:rsidRDefault="002A7D82" w:rsidP="004F32CD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   </w:t>
            </w:r>
            <w:r w:rsidR="002C23FF">
              <w:rPr>
                <w:sz w:val="18"/>
                <w:szCs w:val="18"/>
              </w:rPr>
              <w:t xml:space="preserve">        </w:t>
            </w:r>
            <w:r w:rsidRPr="00382450">
              <w:t>Maintain 85% of the agency caseload capacity</w:t>
            </w:r>
            <w:r w:rsidR="004F32CD">
              <w:t xml:space="preserve"> 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2A7D82" w:rsidRDefault="002A7D82" w:rsidP="002A7D82">
            <w:r>
              <w:t>□ Y    □ N</w:t>
            </w:r>
          </w:p>
        </w:tc>
        <w:tc>
          <w:tcPr>
            <w:tcW w:w="1318" w:type="dxa"/>
          </w:tcPr>
          <w:p w:rsidR="002A7D82" w:rsidRDefault="002A7D82" w:rsidP="002A7D82">
            <w:r>
              <w:t>□ Y         □ N</w:t>
            </w:r>
          </w:p>
        </w:tc>
        <w:tc>
          <w:tcPr>
            <w:tcW w:w="2177" w:type="dxa"/>
          </w:tcPr>
          <w:p w:rsidR="002A7D82" w:rsidRDefault="002A7D82" w:rsidP="002A7D82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2A7D82" w:rsidRDefault="002A7D82" w:rsidP="002A7D82"/>
        </w:tc>
      </w:tr>
      <w:tr w:rsidR="002A7D82" w:rsidTr="002A7D82">
        <w:trPr>
          <w:trHeight w:val="341"/>
        </w:trPr>
        <w:tc>
          <w:tcPr>
            <w:tcW w:w="5958" w:type="dxa"/>
          </w:tcPr>
          <w:p w:rsidR="002A7D82" w:rsidRPr="00E7542C" w:rsidRDefault="002A7D82" w:rsidP="00982E5A">
            <w:pPr>
              <w:pStyle w:val="ListParagraph"/>
              <w:numPr>
                <w:ilvl w:val="0"/>
                <w:numId w:val="3"/>
              </w:numPr>
              <w:tabs>
                <w:tab w:val="left" w:pos="675"/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 Supervision (CI)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</w:p>
        </w:tc>
        <w:tc>
          <w:tcPr>
            <w:tcW w:w="1043" w:type="dxa"/>
          </w:tcPr>
          <w:p w:rsidR="002A7D82" w:rsidRDefault="002A7D82" w:rsidP="002A7D82"/>
        </w:tc>
        <w:tc>
          <w:tcPr>
            <w:tcW w:w="1318" w:type="dxa"/>
          </w:tcPr>
          <w:p w:rsidR="002A7D82" w:rsidRDefault="002A7D82" w:rsidP="002A7D82"/>
        </w:tc>
        <w:tc>
          <w:tcPr>
            <w:tcW w:w="2177" w:type="dxa"/>
          </w:tcPr>
          <w:p w:rsidR="002A7D82" w:rsidRDefault="002A7D82" w:rsidP="002A7D82"/>
        </w:tc>
        <w:tc>
          <w:tcPr>
            <w:tcW w:w="2737" w:type="dxa"/>
          </w:tcPr>
          <w:p w:rsidR="002A7D82" w:rsidRDefault="002A7D82" w:rsidP="002A7D82"/>
        </w:tc>
      </w:tr>
      <w:tr w:rsidR="00882397" w:rsidRPr="00F96A62" w:rsidTr="002A7D82">
        <w:trPr>
          <w:trHeight w:val="512"/>
        </w:trPr>
        <w:tc>
          <w:tcPr>
            <w:tcW w:w="5958" w:type="dxa"/>
          </w:tcPr>
          <w:p w:rsidR="00882397" w:rsidRPr="00F96A62" w:rsidRDefault="00882397" w:rsidP="00982E5A">
            <w:r>
              <w:t xml:space="preserve">2.1         </w:t>
            </w:r>
            <w:r w:rsidRPr="004538D5">
              <w:t xml:space="preserve">Provide at least one hour of reflective supervision per week to each CI (the supervision hours may be pro-rated for </w:t>
            </w:r>
            <w:proofErr w:type="gramStart"/>
            <w:r w:rsidRPr="004538D5">
              <w:t>CIs  who</w:t>
            </w:r>
            <w:proofErr w:type="gramEnd"/>
            <w:r w:rsidRPr="004538D5">
              <w:t xml:space="preserve"> work less than 1.0 FTE).</w:t>
            </w:r>
          </w:p>
        </w:tc>
        <w:tc>
          <w:tcPr>
            <w:tcW w:w="555" w:type="dxa"/>
          </w:tcPr>
          <w:p w:rsidR="00882397" w:rsidRDefault="00882397" w:rsidP="00077840">
            <w:pPr>
              <w:jc w:val="center"/>
            </w:pPr>
          </w:p>
        </w:tc>
        <w:tc>
          <w:tcPr>
            <w:tcW w:w="1043" w:type="dxa"/>
          </w:tcPr>
          <w:p w:rsidR="00882397" w:rsidRDefault="00882397" w:rsidP="00077840"/>
        </w:tc>
        <w:tc>
          <w:tcPr>
            <w:tcW w:w="1318" w:type="dxa"/>
          </w:tcPr>
          <w:p w:rsidR="00882397" w:rsidRDefault="00882397" w:rsidP="00077840"/>
        </w:tc>
        <w:tc>
          <w:tcPr>
            <w:tcW w:w="2177" w:type="dxa"/>
          </w:tcPr>
          <w:p w:rsidR="00882397" w:rsidRDefault="00882397" w:rsidP="00077840"/>
        </w:tc>
        <w:tc>
          <w:tcPr>
            <w:tcW w:w="2737" w:type="dxa"/>
          </w:tcPr>
          <w:p w:rsidR="00882397" w:rsidRPr="00F96A62" w:rsidRDefault="00882397" w:rsidP="002A7D82"/>
        </w:tc>
      </w:tr>
      <w:tr w:rsidR="0048638E" w:rsidRPr="00F96A62" w:rsidTr="009F38E4">
        <w:trPr>
          <w:trHeight w:val="323"/>
        </w:trPr>
        <w:tc>
          <w:tcPr>
            <w:tcW w:w="5958" w:type="dxa"/>
            <w:vAlign w:val="center"/>
          </w:tcPr>
          <w:p w:rsidR="0048638E" w:rsidRPr="0048638E" w:rsidRDefault="0048638E" w:rsidP="00FC64C2">
            <w:pPr>
              <w:tabs>
                <w:tab w:val="left" w:pos="360"/>
                <w:tab w:val="left" w:pos="630"/>
              </w:tabs>
            </w:pPr>
            <w:r w:rsidRPr="0048638E">
              <w:t>2.1</w:t>
            </w:r>
            <w:proofErr w:type="gramStart"/>
            <w:r w:rsidRPr="0048638E">
              <w:t>.a</w:t>
            </w:r>
            <w:proofErr w:type="gramEnd"/>
            <w:r w:rsidRPr="0048638E">
              <w:t>.       Weekly supervision i</w:t>
            </w:r>
            <w:r>
              <w:t xml:space="preserve">s documented in the record. </w:t>
            </w:r>
            <w:r w:rsidRPr="0048638E">
              <w:t xml:space="preserve">(Supervision may be documented by the worker or the Supervisor).                   </w:t>
            </w:r>
          </w:p>
        </w:tc>
        <w:tc>
          <w:tcPr>
            <w:tcW w:w="555" w:type="dxa"/>
          </w:tcPr>
          <w:p w:rsidR="0048638E" w:rsidRDefault="0048638E" w:rsidP="009F38E4">
            <w:pPr>
              <w:ind w:right="-1210"/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</w:tcPr>
          <w:p w:rsidR="0048638E" w:rsidRDefault="0048638E" w:rsidP="009F38E4">
            <w:pPr>
              <w:jc w:val="center"/>
            </w:pPr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9F38E4">
        <w:trPr>
          <w:trHeight w:val="323"/>
        </w:trPr>
        <w:tc>
          <w:tcPr>
            <w:tcW w:w="5958" w:type="dxa"/>
            <w:vAlign w:val="center"/>
          </w:tcPr>
          <w:p w:rsidR="0048638E" w:rsidRPr="0048638E" w:rsidRDefault="0048638E" w:rsidP="00FC64C2">
            <w:pPr>
              <w:tabs>
                <w:tab w:val="left" w:pos="360"/>
                <w:tab w:val="left" w:pos="585"/>
              </w:tabs>
            </w:pPr>
            <w:r w:rsidRPr="0048638E">
              <w:t>2.1</w:t>
            </w:r>
            <w:proofErr w:type="gramStart"/>
            <w:r w:rsidRPr="0048638E">
              <w:t>.b</w:t>
            </w:r>
            <w:proofErr w:type="gramEnd"/>
            <w:r w:rsidRPr="0048638E">
              <w:t>.       Documentation of supervision is clear, specific, and reflective.</w:t>
            </w:r>
          </w:p>
        </w:tc>
        <w:tc>
          <w:tcPr>
            <w:tcW w:w="555" w:type="dxa"/>
          </w:tcPr>
          <w:p w:rsidR="0048638E" w:rsidRDefault="0048638E" w:rsidP="009F38E4">
            <w:pPr>
              <w:ind w:right="-1210"/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</w:tcPr>
          <w:p w:rsidR="0048638E" w:rsidRDefault="0048638E" w:rsidP="009F38E4">
            <w:pPr>
              <w:jc w:val="center"/>
            </w:pPr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9F38E4">
        <w:trPr>
          <w:trHeight w:val="323"/>
        </w:trPr>
        <w:tc>
          <w:tcPr>
            <w:tcW w:w="5958" w:type="dxa"/>
            <w:vAlign w:val="center"/>
          </w:tcPr>
          <w:p w:rsidR="0048638E" w:rsidRPr="0048638E" w:rsidRDefault="0048638E" w:rsidP="0048638E">
            <w:pPr>
              <w:tabs>
                <w:tab w:val="left" w:pos="360"/>
                <w:tab w:val="left" w:pos="630"/>
              </w:tabs>
            </w:pPr>
            <w:r w:rsidRPr="0048638E">
              <w:t>2.1</w:t>
            </w:r>
            <w:proofErr w:type="gramStart"/>
            <w:r w:rsidRPr="0048638E">
              <w:t>.c</w:t>
            </w:r>
            <w:proofErr w:type="gramEnd"/>
            <w:r w:rsidRPr="0048638E">
              <w:t xml:space="preserve">.       </w:t>
            </w:r>
            <w:r>
              <w:t xml:space="preserve">The </w:t>
            </w:r>
            <w:r w:rsidRPr="0048638E">
              <w:t>record contains documentation of supervision regarding ongoing service provision and progress toward program plan</w:t>
            </w:r>
            <w:r>
              <w:t xml:space="preserve"> </w:t>
            </w:r>
            <w:r w:rsidRPr="0048638E">
              <w:t>goals/objectives.</w:t>
            </w:r>
          </w:p>
        </w:tc>
        <w:tc>
          <w:tcPr>
            <w:tcW w:w="555" w:type="dxa"/>
          </w:tcPr>
          <w:p w:rsidR="0048638E" w:rsidRDefault="0048638E" w:rsidP="009F38E4">
            <w:pPr>
              <w:ind w:right="-1210"/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</w:tcPr>
          <w:p w:rsidR="0048638E" w:rsidRDefault="0048638E" w:rsidP="009F38E4">
            <w:pPr>
              <w:jc w:val="center"/>
            </w:pPr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9F38E4">
        <w:trPr>
          <w:trHeight w:val="323"/>
        </w:trPr>
        <w:tc>
          <w:tcPr>
            <w:tcW w:w="5958" w:type="dxa"/>
          </w:tcPr>
          <w:p w:rsidR="0048638E" w:rsidRPr="004538D5" w:rsidRDefault="0048638E" w:rsidP="0048638E">
            <w:pPr>
              <w:pStyle w:val="ListParagraph"/>
              <w:ind w:left="0"/>
            </w:pPr>
            <w:r>
              <w:t>2.1</w:t>
            </w:r>
            <w:proofErr w:type="gramStart"/>
            <w:r>
              <w:t>.d</w:t>
            </w:r>
            <w:proofErr w:type="gramEnd"/>
            <w:r>
              <w:t>.      The record contains action steps and progress to address any challenges or barriers that were discussed.</w:t>
            </w:r>
          </w:p>
        </w:tc>
        <w:tc>
          <w:tcPr>
            <w:tcW w:w="555" w:type="dxa"/>
          </w:tcPr>
          <w:p w:rsidR="0048638E" w:rsidRDefault="0048638E" w:rsidP="009F38E4">
            <w:pPr>
              <w:ind w:right="-1210"/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</w:tcPr>
          <w:p w:rsidR="0048638E" w:rsidRDefault="0048638E" w:rsidP="009F38E4">
            <w:pPr>
              <w:jc w:val="center"/>
            </w:pPr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9F38E4">
            <w:pPr>
              <w:jc w:val="center"/>
            </w:pPr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9F38E4">
        <w:trPr>
          <w:trHeight w:val="323"/>
        </w:trPr>
        <w:tc>
          <w:tcPr>
            <w:tcW w:w="5958" w:type="dxa"/>
          </w:tcPr>
          <w:p w:rsidR="0048638E" w:rsidRPr="002A7D82" w:rsidRDefault="0048638E" w:rsidP="00982E5A">
            <w:pPr>
              <w:pStyle w:val="ListParagraph"/>
              <w:numPr>
                <w:ilvl w:val="1"/>
                <w:numId w:val="3"/>
              </w:numPr>
              <w:ind w:left="0" w:firstLine="0"/>
              <w:rPr>
                <w:b/>
              </w:rPr>
            </w:pPr>
            <w:r w:rsidRPr="004538D5">
              <w:t>The supervision must be provided by someone who has a demonstrated knowledge of home visiting as well as the role of the CI worker</w:t>
            </w:r>
            <w:r>
              <w:t>.</w:t>
            </w:r>
          </w:p>
        </w:tc>
        <w:tc>
          <w:tcPr>
            <w:tcW w:w="555" w:type="dxa"/>
          </w:tcPr>
          <w:p w:rsidR="0048638E" w:rsidRDefault="0048638E" w:rsidP="009F38E4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9F38E4">
            <w:pPr>
              <w:jc w:val="center"/>
            </w:pPr>
            <w:r>
              <w:t>□ Y    □ N</w:t>
            </w:r>
          </w:p>
        </w:tc>
        <w:tc>
          <w:tcPr>
            <w:tcW w:w="1318" w:type="dxa"/>
          </w:tcPr>
          <w:p w:rsidR="0048638E" w:rsidRDefault="0048638E" w:rsidP="009F38E4">
            <w:pPr>
              <w:jc w:val="center"/>
            </w:pPr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9F38E4">
            <w:pPr>
              <w:jc w:val="center"/>
            </w:pPr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2A7D82">
        <w:trPr>
          <w:trHeight w:val="323"/>
        </w:trPr>
        <w:tc>
          <w:tcPr>
            <w:tcW w:w="5958" w:type="dxa"/>
          </w:tcPr>
          <w:p w:rsidR="0048638E" w:rsidRPr="00F96A62" w:rsidRDefault="0048638E" w:rsidP="00982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</w:rPr>
            </w:pPr>
            <w:r w:rsidRPr="00F96A62">
              <w:rPr>
                <w:b/>
              </w:rPr>
              <w:t>Data Collection (CI and HVA)</w:t>
            </w:r>
          </w:p>
        </w:tc>
        <w:tc>
          <w:tcPr>
            <w:tcW w:w="555" w:type="dxa"/>
          </w:tcPr>
          <w:p w:rsidR="0048638E" w:rsidRPr="00F96A62" w:rsidRDefault="0048638E" w:rsidP="002A7D82">
            <w:pPr>
              <w:jc w:val="center"/>
            </w:pPr>
          </w:p>
        </w:tc>
        <w:tc>
          <w:tcPr>
            <w:tcW w:w="1043" w:type="dxa"/>
          </w:tcPr>
          <w:p w:rsidR="0048638E" w:rsidRPr="00F96A62" w:rsidRDefault="0048638E" w:rsidP="002A7D82"/>
        </w:tc>
        <w:tc>
          <w:tcPr>
            <w:tcW w:w="1318" w:type="dxa"/>
          </w:tcPr>
          <w:p w:rsidR="0048638E" w:rsidRPr="00F96A62" w:rsidRDefault="0048638E" w:rsidP="002A7D82"/>
        </w:tc>
        <w:tc>
          <w:tcPr>
            <w:tcW w:w="2177" w:type="dxa"/>
          </w:tcPr>
          <w:p w:rsidR="0048638E" w:rsidRPr="006F19D0" w:rsidRDefault="0048638E" w:rsidP="002A7D82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2A7D82">
        <w:trPr>
          <w:trHeight w:val="485"/>
        </w:trPr>
        <w:tc>
          <w:tcPr>
            <w:tcW w:w="5958" w:type="dxa"/>
          </w:tcPr>
          <w:p w:rsidR="0048638E" w:rsidRPr="00F96A62" w:rsidRDefault="0048638E" w:rsidP="002A7D82">
            <w:pPr>
              <w:tabs>
                <w:tab w:val="left" w:pos="720"/>
              </w:tabs>
            </w:pPr>
            <w:r w:rsidRPr="0069466A">
              <w:t>3.1         Agencies must collect benchmark data and data should be entered into MIECHV database by the last day of each month.</w:t>
            </w:r>
            <w:r w:rsidRPr="00F96A62">
              <w:t xml:space="preserve">  </w:t>
            </w:r>
            <w:r w:rsidR="00BE5DF1" w:rsidRPr="00BE5DF1">
              <w:rPr>
                <w:b/>
                <w:i/>
                <w:highlight w:val="yellow"/>
              </w:rPr>
              <w:t>Note: CI function has not been built into Visit Tracker, but CI agencies are asked to submit monthly data using an excel form.</w:t>
            </w:r>
          </w:p>
        </w:tc>
        <w:tc>
          <w:tcPr>
            <w:tcW w:w="555" w:type="dxa"/>
          </w:tcPr>
          <w:p w:rsidR="0048638E" w:rsidRDefault="0048638E" w:rsidP="00077840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077840">
            <w:r>
              <w:t>□ Y    □ N</w:t>
            </w:r>
          </w:p>
        </w:tc>
        <w:tc>
          <w:tcPr>
            <w:tcW w:w="1318" w:type="dxa"/>
          </w:tcPr>
          <w:p w:rsidR="0048638E" w:rsidRDefault="0048638E" w:rsidP="00077840"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077840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BE5DF1"/>
        </w:tc>
      </w:tr>
      <w:tr w:rsidR="0048638E" w:rsidRPr="00F96A62" w:rsidTr="002A7D82">
        <w:trPr>
          <w:trHeight w:val="260"/>
        </w:trPr>
        <w:tc>
          <w:tcPr>
            <w:tcW w:w="5958" w:type="dxa"/>
          </w:tcPr>
          <w:p w:rsidR="0048638E" w:rsidRPr="00F96A62" w:rsidRDefault="0048638E" w:rsidP="00982E5A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</w:rPr>
            </w:pPr>
            <w:r w:rsidRPr="00F96A62">
              <w:rPr>
                <w:b/>
              </w:rPr>
              <w:t>Coordinated Intake (CI and HVA)</w:t>
            </w:r>
          </w:p>
        </w:tc>
        <w:tc>
          <w:tcPr>
            <w:tcW w:w="555" w:type="dxa"/>
          </w:tcPr>
          <w:p w:rsidR="0048638E" w:rsidRPr="00F96A62" w:rsidRDefault="0048638E" w:rsidP="002A7D82">
            <w:pPr>
              <w:jc w:val="center"/>
            </w:pPr>
          </w:p>
        </w:tc>
        <w:tc>
          <w:tcPr>
            <w:tcW w:w="1043" w:type="dxa"/>
          </w:tcPr>
          <w:p w:rsidR="0048638E" w:rsidRPr="00F96A62" w:rsidRDefault="0048638E" w:rsidP="002A7D82"/>
        </w:tc>
        <w:tc>
          <w:tcPr>
            <w:tcW w:w="1318" w:type="dxa"/>
          </w:tcPr>
          <w:p w:rsidR="0048638E" w:rsidRPr="00F96A62" w:rsidRDefault="0048638E" w:rsidP="002A7D82"/>
        </w:tc>
        <w:tc>
          <w:tcPr>
            <w:tcW w:w="2177" w:type="dxa"/>
          </w:tcPr>
          <w:p w:rsidR="0048638E" w:rsidRPr="006F19D0" w:rsidRDefault="0048638E" w:rsidP="002A7D82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:rsidR="0048638E" w:rsidRPr="00F96A62" w:rsidRDefault="0048638E" w:rsidP="002A7D82"/>
        </w:tc>
      </w:tr>
      <w:tr w:rsidR="0048638E" w:rsidRPr="00F96A62" w:rsidTr="002A7D82">
        <w:trPr>
          <w:trHeight w:val="485"/>
        </w:trPr>
        <w:tc>
          <w:tcPr>
            <w:tcW w:w="5958" w:type="dxa"/>
          </w:tcPr>
          <w:p w:rsidR="0048638E" w:rsidRPr="00F96A62" w:rsidRDefault="0048638E" w:rsidP="002A7D82">
            <w:pPr>
              <w:tabs>
                <w:tab w:val="left" w:pos="720"/>
              </w:tabs>
            </w:pPr>
            <w:r>
              <w:t xml:space="preserve">4.1        </w:t>
            </w:r>
            <w:r w:rsidRPr="00F96A62">
              <w:t>100% of home visiting referrals should be processed by the coordinated intake worker</w:t>
            </w:r>
            <w:r>
              <w:t>.</w:t>
            </w:r>
            <w:r w:rsidR="00661645">
              <w:t xml:space="preserve">  </w:t>
            </w:r>
            <w:r w:rsidR="00661645" w:rsidRPr="00661645">
              <w:rPr>
                <w:b/>
                <w:i/>
                <w:highlight w:val="yellow"/>
              </w:rPr>
              <w:t>Are 100% of MIECHV and non-MIECHV home visiting referrals being processed by CI?</w:t>
            </w:r>
          </w:p>
        </w:tc>
        <w:tc>
          <w:tcPr>
            <w:tcW w:w="555" w:type="dxa"/>
          </w:tcPr>
          <w:p w:rsidR="0048638E" w:rsidRDefault="0048638E" w:rsidP="00077840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8638E" w:rsidRDefault="0048638E" w:rsidP="00077840">
            <w:r>
              <w:t>□ Y    □ N</w:t>
            </w:r>
          </w:p>
        </w:tc>
        <w:tc>
          <w:tcPr>
            <w:tcW w:w="1318" w:type="dxa"/>
          </w:tcPr>
          <w:p w:rsidR="0048638E" w:rsidRDefault="0048638E" w:rsidP="00077840">
            <w:r>
              <w:t>□ Y         □ N</w:t>
            </w:r>
          </w:p>
        </w:tc>
        <w:tc>
          <w:tcPr>
            <w:tcW w:w="2177" w:type="dxa"/>
          </w:tcPr>
          <w:p w:rsidR="0048638E" w:rsidRDefault="0048638E" w:rsidP="00077840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8638E" w:rsidRPr="00F96A62" w:rsidRDefault="0048638E" w:rsidP="002A7D82"/>
        </w:tc>
      </w:tr>
    </w:tbl>
    <w:p w:rsidR="00BA1FA6" w:rsidRDefault="00BA1FA6">
      <w:pPr>
        <w:rPr>
          <w:b/>
        </w:rPr>
      </w:pPr>
    </w:p>
    <w:p w:rsidR="00071CA6" w:rsidRDefault="002A7D82" w:rsidP="00071CA6">
      <w:pPr>
        <w:spacing w:after="0" w:line="240" w:lineRule="auto"/>
      </w:pPr>
      <w:r>
        <w:rPr>
          <w:b/>
        </w:rPr>
        <w:lastRenderedPageBreak/>
        <w:t xml:space="preserve">Additional Coordinated Intake </w:t>
      </w:r>
      <w:r w:rsidRPr="002A7D82">
        <w:rPr>
          <w:b/>
        </w:rPr>
        <w:t>Deliverables</w:t>
      </w:r>
      <w:r>
        <w:t xml:space="preserve"> </w:t>
      </w:r>
      <w:r w:rsidR="00BA1FA6">
        <w:t xml:space="preserve">- While these deliverables are included in agency contracts, there are no corresponding </w:t>
      </w:r>
      <w:r w:rsidR="00770F45">
        <w:t xml:space="preserve">performance standards </w:t>
      </w:r>
      <w:r w:rsidR="00BA1FA6">
        <w:t xml:space="preserve">listed </w:t>
      </w:r>
      <w:r w:rsidR="00770F45">
        <w:t>in the contracts</w:t>
      </w:r>
      <w:r w:rsidR="00BA1FA6">
        <w:t>, so agencies may not be measuring and documenting these items.  T</w:t>
      </w:r>
      <w:r w:rsidR="00770F45">
        <w:t xml:space="preserve">hese items should </w:t>
      </w:r>
      <w:r w:rsidR="00BA1FA6">
        <w:t xml:space="preserve">still </w:t>
      </w:r>
      <w:r w:rsidR="00770F45">
        <w:t>be</w:t>
      </w:r>
      <w:r>
        <w:t xml:space="preserve"> discussed with each agency’s CI team</w:t>
      </w:r>
      <w:r w:rsidR="00770F45">
        <w:t xml:space="preserve"> to find out if these</w:t>
      </w:r>
      <w:r w:rsidR="000C16A4">
        <w:t xml:space="preserve"> deliverables</w:t>
      </w:r>
      <w:r w:rsidR="00770F45">
        <w:t xml:space="preserve"> have been met, and if not, what </w:t>
      </w:r>
      <w:r w:rsidR="00BA1FA6">
        <w:t>are the barriers and strategies to overcome them.</w:t>
      </w:r>
    </w:p>
    <w:tbl>
      <w:tblPr>
        <w:tblStyle w:val="TableGrid"/>
        <w:tblW w:w="13788" w:type="dxa"/>
        <w:tblInd w:w="-540" w:type="dxa"/>
        <w:tblLook w:val="04A0" w:firstRow="1" w:lastRow="0" w:firstColumn="1" w:lastColumn="0" w:noHBand="0" w:noVBand="1"/>
      </w:tblPr>
      <w:tblGrid>
        <w:gridCol w:w="5958"/>
        <w:gridCol w:w="555"/>
        <w:gridCol w:w="1043"/>
        <w:gridCol w:w="1318"/>
        <w:gridCol w:w="2177"/>
        <w:gridCol w:w="2737"/>
      </w:tblGrid>
      <w:tr w:rsidR="002A7D82" w:rsidTr="002A7D82">
        <w:trPr>
          <w:trHeight w:val="440"/>
        </w:trPr>
        <w:tc>
          <w:tcPr>
            <w:tcW w:w="5958" w:type="dxa"/>
            <w:vAlign w:val="center"/>
          </w:tcPr>
          <w:p w:rsidR="002A7D82" w:rsidRPr="00A42B8D" w:rsidRDefault="002A7D82" w:rsidP="002A7D82">
            <w:pPr>
              <w:tabs>
                <w:tab w:val="left" w:pos="72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555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  <w:sz w:val="20"/>
                <w:szCs w:val="20"/>
              </w:rPr>
            </w:pPr>
            <w:r w:rsidRPr="003B614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043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 w:rsidRPr="003B614B">
              <w:rPr>
                <w:b/>
              </w:rPr>
              <w:t>Present</w:t>
            </w:r>
          </w:p>
        </w:tc>
        <w:tc>
          <w:tcPr>
            <w:tcW w:w="1318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77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2737" w:type="dxa"/>
            <w:vAlign w:val="center"/>
          </w:tcPr>
          <w:p w:rsidR="002A7D82" w:rsidRPr="003B614B" w:rsidRDefault="002A7D82" w:rsidP="002A7D8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A7D82" w:rsidTr="002A7D82">
        <w:tc>
          <w:tcPr>
            <w:tcW w:w="5958" w:type="dxa"/>
          </w:tcPr>
          <w:p w:rsidR="002A7D82" w:rsidRPr="00BC7B1B" w:rsidRDefault="002A7D82" w:rsidP="00982E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Staff Hiring and Training </w:t>
            </w:r>
            <w:r w:rsidRPr="004538D5">
              <w:t>(CI, HVA).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</w:p>
        </w:tc>
        <w:tc>
          <w:tcPr>
            <w:tcW w:w="1043" w:type="dxa"/>
          </w:tcPr>
          <w:p w:rsidR="002A7D82" w:rsidRDefault="002A7D82" w:rsidP="002A7D82">
            <w:pPr>
              <w:jc w:val="center"/>
            </w:pPr>
          </w:p>
        </w:tc>
        <w:tc>
          <w:tcPr>
            <w:tcW w:w="1318" w:type="dxa"/>
          </w:tcPr>
          <w:p w:rsidR="002A7D82" w:rsidRDefault="002A7D82" w:rsidP="002A7D82">
            <w:pPr>
              <w:jc w:val="center"/>
            </w:pPr>
          </w:p>
        </w:tc>
        <w:tc>
          <w:tcPr>
            <w:tcW w:w="2177" w:type="dxa"/>
          </w:tcPr>
          <w:p w:rsidR="002A7D82" w:rsidRPr="00902762" w:rsidRDefault="002A7D82" w:rsidP="002A7D82">
            <w:pPr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:rsidR="002A7D82" w:rsidRDefault="002A7D82" w:rsidP="002A7D82"/>
        </w:tc>
      </w:tr>
      <w:tr w:rsidR="002A7D82" w:rsidTr="002A7D82">
        <w:trPr>
          <w:trHeight w:val="422"/>
        </w:trPr>
        <w:tc>
          <w:tcPr>
            <w:tcW w:w="5958" w:type="dxa"/>
          </w:tcPr>
          <w:p w:rsidR="002A7D82" w:rsidRPr="00BC7B1B" w:rsidRDefault="002A7D82" w:rsidP="002A7D82">
            <w:pPr>
              <w:tabs>
                <w:tab w:val="left" w:pos="720"/>
              </w:tabs>
              <w:rPr>
                <w:b/>
              </w:rPr>
            </w:pPr>
            <w:r w:rsidRPr="00BC7B1B">
              <w:t>1.1</w:t>
            </w:r>
            <w:r>
              <w:rPr>
                <w:b/>
              </w:rPr>
              <w:t xml:space="preserve">   </w:t>
            </w:r>
            <w:r w:rsidRPr="004538D5">
              <w:t xml:space="preserve">All staff hired should receive core training within 90 days of hire (CSD, CI, </w:t>
            </w:r>
            <w:proofErr w:type="gramStart"/>
            <w:r w:rsidRPr="004538D5">
              <w:t>HVA</w:t>
            </w:r>
            <w:proofErr w:type="gramEnd"/>
            <w:r w:rsidRPr="004538D5">
              <w:t>).</w:t>
            </w:r>
            <w:r w:rsidR="00EE6B35">
              <w:t xml:space="preserve">  </w:t>
            </w:r>
            <w:r w:rsidR="00EE6B35" w:rsidRPr="008E6BC3">
              <w:rPr>
                <w:b/>
                <w:i/>
                <w:highlight w:val="yellow"/>
              </w:rPr>
              <w:t>Are there unmet staff training needs</w:t>
            </w:r>
            <w:r w:rsidR="008E6BC3">
              <w:rPr>
                <w:b/>
                <w:i/>
                <w:highlight w:val="yellow"/>
              </w:rPr>
              <w:t>?  If so, on what topics</w:t>
            </w:r>
            <w:r w:rsidR="00EE6B35" w:rsidRPr="008E6BC3">
              <w:rPr>
                <w:b/>
                <w:i/>
                <w:highlight w:val="yellow"/>
              </w:rPr>
              <w:t>?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2A7D82" w:rsidRDefault="002A7D82" w:rsidP="002A7D82">
            <w:r>
              <w:t>□ Y    □ N</w:t>
            </w:r>
          </w:p>
        </w:tc>
        <w:tc>
          <w:tcPr>
            <w:tcW w:w="1318" w:type="dxa"/>
          </w:tcPr>
          <w:p w:rsidR="002A7D82" w:rsidRDefault="002A7D82" w:rsidP="002A7D82">
            <w:r>
              <w:t>□ Y         □ N</w:t>
            </w:r>
          </w:p>
        </w:tc>
        <w:tc>
          <w:tcPr>
            <w:tcW w:w="2177" w:type="dxa"/>
          </w:tcPr>
          <w:p w:rsidR="002A7D82" w:rsidRDefault="002A7D82" w:rsidP="002A7D82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2A7D82" w:rsidRDefault="002A7D82" w:rsidP="002A7D82"/>
        </w:tc>
      </w:tr>
      <w:tr w:rsidR="002A7D82" w:rsidTr="002A7D82">
        <w:trPr>
          <w:trHeight w:val="350"/>
        </w:trPr>
        <w:tc>
          <w:tcPr>
            <w:tcW w:w="5958" w:type="dxa"/>
          </w:tcPr>
          <w:p w:rsidR="002A7D82" w:rsidRPr="00A66817" w:rsidRDefault="002A7D82" w:rsidP="00A6681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66817">
              <w:rPr>
                <w:b/>
              </w:rPr>
              <w:t>Coordinated Intake (CI)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</w:p>
        </w:tc>
        <w:tc>
          <w:tcPr>
            <w:tcW w:w="1043" w:type="dxa"/>
          </w:tcPr>
          <w:p w:rsidR="002A7D82" w:rsidRDefault="002A7D82" w:rsidP="002A7D82"/>
        </w:tc>
        <w:tc>
          <w:tcPr>
            <w:tcW w:w="1318" w:type="dxa"/>
          </w:tcPr>
          <w:p w:rsidR="002A7D82" w:rsidRDefault="002A7D82" w:rsidP="002A7D82"/>
        </w:tc>
        <w:tc>
          <w:tcPr>
            <w:tcW w:w="2177" w:type="dxa"/>
          </w:tcPr>
          <w:p w:rsidR="002A7D82" w:rsidRDefault="002A7D82" w:rsidP="002A7D82"/>
        </w:tc>
        <w:tc>
          <w:tcPr>
            <w:tcW w:w="2737" w:type="dxa"/>
          </w:tcPr>
          <w:p w:rsidR="002A7D82" w:rsidRDefault="002A7D82" w:rsidP="002A7D82"/>
        </w:tc>
      </w:tr>
      <w:tr w:rsidR="002A7D82" w:rsidTr="002A7D82">
        <w:trPr>
          <w:trHeight w:val="350"/>
        </w:trPr>
        <w:tc>
          <w:tcPr>
            <w:tcW w:w="5958" w:type="dxa"/>
          </w:tcPr>
          <w:p w:rsidR="002A7D82" w:rsidRPr="00BC7B1B" w:rsidRDefault="00661645" w:rsidP="008E6BC3">
            <w:proofErr w:type="gramStart"/>
            <w:r>
              <w:t>2.1</w:t>
            </w:r>
            <w:r w:rsidR="00A66817">
              <w:t xml:space="preserve">  </w:t>
            </w:r>
            <w:r w:rsidR="002A7D82" w:rsidRPr="004538D5">
              <w:t>Coordinated</w:t>
            </w:r>
            <w:proofErr w:type="gramEnd"/>
            <w:r w:rsidR="002A7D82" w:rsidRPr="004538D5">
              <w:t xml:space="preserve"> Intake will gather a brief screen from potential participants using the Coordinated Intake Assessment Tool and refer 100% of positive screens to most appropriate program model within 48 business hours and ensure screen is received by provider.  </w:t>
            </w:r>
            <w:r w:rsidR="00EE6B35" w:rsidRPr="008E6BC3">
              <w:rPr>
                <w:b/>
                <w:i/>
                <w:highlight w:val="yellow"/>
              </w:rPr>
              <w:t>Are CIATs complete and signed by client</w:t>
            </w:r>
            <w:r>
              <w:rPr>
                <w:b/>
                <w:i/>
                <w:highlight w:val="yellow"/>
              </w:rPr>
              <w:t>s</w:t>
            </w:r>
            <w:r w:rsidR="00EE6B35" w:rsidRPr="008E6BC3">
              <w:rPr>
                <w:b/>
                <w:i/>
                <w:highlight w:val="yellow"/>
              </w:rPr>
              <w:t xml:space="preserve"> to authorize sharing of information between agencies?</w:t>
            </w:r>
            <w:r w:rsidR="0048638E" w:rsidRPr="008E6BC3">
              <w:rPr>
                <w:b/>
                <w:i/>
                <w:highlight w:val="yellow"/>
              </w:rPr>
              <w:t xml:space="preserve">  Do</w:t>
            </w:r>
            <w:r w:rsidR="008E6BC3">
              <w:rPr>
                <w:b/>
                <w:i/>
                <w:highlight w:val="yellow"/>
              </w:rPr>
              <w:t>es each CIAT</w:t>
            </w:r>
            <w:r w:rsidR="0048638E" w:rsidRPr="008E6BC3">
              <w:rPr>
                <w:b/>
                <w:i/>
                <w:highlight w:val="yellow"/>
              </w:rPr>
              <w:t xml:space="preserve"> include the reason (or risk factors) for the referral?</w:t>
            </w:r>
          </w:p>
        </w:tc>
        <w:tc>
          <w:tcPr>
            <w:tcW w:w="555" w:type="dxa"/>
          </w:tcPr>
          <w:p w:rsidR="002A7D82" w:rsidRDefault="002A7D82" w:rsidP="002A7D82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2A7D82" w:rsidRDefault="002A7D82" w:rsidP="002A7D82">
            <w:r>
              <w:t>□ Y    □ N</w:t>
            </w:r>
          </w:p>
        </w:tc>
        <w:tc>
          <w:tcPr>
            <w:tcW w:w="1318" w:type="dxa"/>
          </w:tcPr>
          <w:p w:rsidR="002A7D82" w:rsidRDefault="002A7D82" w:rsidP="002A7D82">
            <w:r>
              <w:t>□ Y         □ N</w:t>
            </w:r>
          </w:p>
        </w:tc>
        <w:tc>
          <w:tcPr>
            <w:tcW w:w="2177" w:type="dxa"/>
          </w:tcPr>
          <w:p w:rsidR="002A7D82" w:rsidRDefault="002A7D82" w:rsidP="002A7D82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2A7D82" w:rsidRDefault="002A7D82" w:rsidP="002A7D82"/>
        </w:tc>
      </w:tr>
      <w:tr w:rsidR="004B35EA" w:rsidTr="002A7D82">
        <w:trPr>
          <w:trHeight w:val="350"/>
        </w:trPr>
        <w:tc>
          <w:tcPr>
            <w:tcW w:w="5958" w:type="dxa"/>
          </w:tcPr>
          <w:p w:rsidR="004B35EA" w:rsidRDefault="004B35EA" w:rsidP="002A7D82">
            <w:proofErr w:type="gramStart"/>
            <w:r>
              <w:t xml:space="preserve">2.2  </w:t>
            </w:r>
            <w:r w:rsidRPr="004538D5">
              <w:t>If</w:t>
            </w:r>
            <w:proofErr w:type="gramEnd"/>
            <w:r w:rsidRPr="004538D5">
              <w:t xml:space="preserve"> all home visitors are at capacity, Coordinated Intake will refer to appropriate community resources and place participant</w:t>
            </w:r>
            <w:r>
              <w:t>s</w:t>
            </w:r>
            <w:r w:rsidRPr="004538D5">
              <w:t xml:space="preserve"> on </w:t>
            </w:r>
            <w:r>
              <w:t xml:space="preserve">a </w:t>
            </w:r>
            <w:r w:rsidRPr="004538D5">
              <w:t>waiting list for home visiting services.  Waiting list participants will receive a minimum of monthly contact to monitor availability of services and eligibility of participant (CI).</w:t>
            </w:r>
            <w:r>
              <w:t xml:space="preserve">  </w:t>
            </w:r>
            <w:r w:rsidRPr="008E6BC3">
              <w:rPr>
                <w:b/>
                <w:i/>
                <w:highlight w:val="yellow"/>
              </w:rPr>
              <w:t>How are waiting</w:t>
            </w:r>
            <w:r>
              <w:rPr>
                <w:b/>
                <w:i/>
                <w:highlight w:val="yellow"/>
              </w:rPr>
              <w:t xml:space="preserve"> lists maintained by the CI</w:t>
            </w:r>
            <w:r w:rsidRPr="00DB2054">
              <w:rPr>
                <w:b/>
                <w:i/>
                <w:highlight w:val="yellow"/>
              </w:rPr>
              <w:t>? (If there is no current waiting list, what is the plan for maintaining one?)</w:t>
            </w:r>
            <w:r w:rsidRPr="004538D5">
              <w:t xml:space="preserve">   </w:t>
            </w:r>
          </w:p>
        </w:tc>
        <w:tc>
          <w:tcPr>
            <w:tcW w:w="555" w:type="dxa"/>
          </w:tcPr>
          <w:p w:rsidR="004B35EA" w:rsidRDefault="004B35EA" w:rsidP="00D34A6A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B35EA" w:rsidRDefault="004B35EA" w:rsidP="00D34A6A">
            <w:r>
              <w:t>□ Y    □ N</w:t>
            </w:r>
          </w:p>
        </w:tc>
        <w:tc>
          <w:tcPr>
            <w:tcW w:w="1318" w:type="dxa"/>
          </w:tcPr>
          <w:p w:rsidR="004B35EA" w:rsidRDefault="004B35EA" w:rsidP="00D34A6A">
            <w:r>
              <w:t>□ Y         □ N</w:t>
            </w:r>
          </w:p>
        </w:tc>
        <w:tc>
          <w:tcPr>
            <w:tcW w:w="2177" w:type="dxa"/>
          </w:tcPr>
          <w:p w:rsidR="004B35EA" w:rsidRDefault="004B35EA" w:rsidP="00D34A6A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B35EA" w:rsidRDefault="004B35EA" w:rsidP="002A7D82"/>
        </w:tc>
      </w:tr>
      <w:tr w:rsidR="004B35EA" w:rsidTr="002A7D82">
        <w:trPr>
          <w:trHeight w:val="350"/>
        </w:trPr>
        <w:tc>
          <w:tcPr>
            <w:tcW w:w="5958" w:type="dxa"/>
          </w:tcPr>
          <w:p w:rsidR="004B35EA" w:rsidRPr="00BC7B1B" w:rsidRDefault="004B35EA" w:rsidP="002A7D82">
            <w:proofErr w:type="gramStart"/>
            <w:r>
              <w:t xml:space="preserve">2.3  </w:t>
            </w:r>
            <w:r w:rsidRPr="004538D5">
              <w:t>Provide</w:t>
            </w:r>
            <w:proofErr w:type="gramEnd"/>
            <w:r w:rsidRPr="004538D5">
              <w:t xml:space="preserve"> immediate referrals to community resources for 100% of clients presenting with emergency needs (CI).</w:t>
            </w:r>
            <w:r>
              <w:t xml:space="preserve">  </w:t>
            </w:r>
            <w:r w:rsidRPr="008E6BC3">
              <w:rPr>
                <w:b/>
                <w:i/>
                <w:highlight w:val="yellow"/>
              </w:rPr>
              <w:t>Is this indicated on the CIAT or elsewhere in the client’s file?</w:t>
            </w:r>
          </w:p>
        </w:tc>
        <w:tc>
          <w:tcPr>
            <w:tcW w:w="555" w:type="dxa"/>
          </w:tcPr>
          <w:p w:rsidR="004B35EA" w:rsidRDefault="004B35EA" w:rsidP="002A7D82">
            <w:pPr>
              <w:jc w:val="center"/>
            </w:pPr>
            <w:r>
              <w:t>□</w:t>
            </w:r>
          </w:p>
        </w:tc>
        <w:tc>
          <w:tcPr>
            <w:tcW w:w="1043" w:type="dxa"/>
          </w:tcPr>
          <w:p w:rsidR="004B35EA" w:rsidRDefault="004B35EA" w:rsidP="002A7D82">
            <w:r>
              <w:t>□ Y    □ N</w:t>
            </w:r>
          </w:p>
        </w:tc>
        <w:tc>
          <w:tcPr>
            <w:tcW w:w="1318" w:type="dxa"/>
          </w:tcPr>
          <w:p w:rsidR="004B35EA" w:rsidRDefault="004B35EA" w:rsidP="002A7D82">
            <w:r>
              <w:t>□ Y         □ N</w:t>
            </w:r>
          </w:p>
        </w:tc>
        <w:tc>
          <w:tcPr>
            <w:tcW w:w="2177" w:type="dxa"/>
          </w:tcPr>
          <w:p w:rsidR="004B35EA" w:rsidRDefault="004B35EA" w:rsidP="002A7D82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B35EA" w:rsidRDefault="004B35EA" w:rsidP="002A7D82"/>
        </w:tc>
      </w:tr>
      <w:tr w:rsidR="004B35EA" w:rsidTr="00EE6B35">
        <w:trPr>
          <w:trHeight w:val="350"/>
        </w:trPr>
        <w:tc>
          <w:tcPr>
            <w:tcW w:w="5958" w:type="dxa"/>
            <w:tcBorders>
              <w:bottom w:val="single" w:sz="4" w:space="0" w:color="auto"/>
            </w:tcBorders>
          </w:tcPr>
          <w:p w:rsidR="004B35EA" w:rsidRPr="00BC7B1B" w:rsidRDefault="004B35EA" w:rsidP="002A7D82">
            <w:proofErr w:type="gramStart"/>
            <w:r>
              <w:t xml:space="preserve">2.4  </w:t>
            </w:r>
            <w:r w:rsidRPr="004538D5">
              <w:t>Refer</w:t>
            </w:r>
            <w:proofErr w:type="gramEnd"/>
            <w:r w:rsidRPr="004538D5">
              <w:t xml:space="preserve"> 100% of negative screens to other community and parenting services as indicated (CI).</w:t>
            </w:r>
            <w:r>
              <w:t xml:space="preserve">  </w:t>
            </w:r>
            <w:r w:rsidRPr="008E6BC3">
              <w:rPr>
                <w:b/>
                <w:i/>
                <w:highlight w:val="yellow"/>
              </w:rPr>
              <w:t>Is this indicated on the CIAT or elsewhere in the client’s file?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4B35EA" w:rsidRDefault="004B35EA" w:rsidP="002A7D82">
            <w:pPr>
              <w:jc w:val="center"/>
            </w:pPr>
            <w:r>
              <w:t>□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4B35EA" w:rsidRDefault="004B35EA" w:rsidP="002A7D82">
            <w:r>
              <w:t>□ Y    □ N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4B35EA" w:rsidRDefault="004B35EA" w:rsidP="002A7D82">
            <w:r>
              <w:t>□ Y         □ N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B35EA" w:rsidRDefault="004B35EA" w:rsidP="002A7D82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B35EA" w:rsidRDefault="004B35EA" w:rsidP="002A7D82"/>
        </w:tc>
      </w:tr>
      <w:tr w:rsidR="004B35EA" w:rsidTr="00EE6B35">
        <w:trPr>
          <w:trHeight w:val="350"/>
        </w:trPr>
        <w:tc>
          <w:tcPr>
            <w:tcW w:w="5958" w:type="dxa"/>
            <w:shd w:val="clear" w:color="auto" w:fill="auto"/>
          </w:tcPr>
          <w:p w:rsidR="004B35EA" w:rsidRPr="004538D5" w:rsidRDefault="004B35EA" w:rsidP="00071CA6">
            <w:proofErr w:type="gramStart"/>
            <w:r>
              <w:t>2.5  100</w:t>
            </w:r>
            <w:proofErr w:type="gramEnd"/>
            <w:r>
              <w:t>% of families screened by C</w:t>
            </w:r>
            <w:r w:rsidRPr="004538D5">
              <w:t xml:space="preserve">oordinated Intake will be entered into </w:t>
            </w:r>
            <w:r>
              <w:t>database</w:t>
            </w:r>
            <w:r w:rsidRPr="004538D5">
              <w:t xml:space="preserve"> within </w:t>
            </w:r>
            <w:r w:rsidR="00071CA6">
              <w:t>2 business days</w:t>
            </w:r>
            <w:r>
              <w:t xml:space="preserve"> of screening (CI).  </w:t>
            </w:r>
            <w:r w:rsidRPr="008E6BC3">
              <w:rPr>
                <w:b/>
                <w:i/>
                <w:highlight w:val="yellow"/>
              </w:rPr>
              <w:t xml:space="preserve">Until Visit Tracker is built out, this should be modified as follows:  100% of families screened by CI will be referred to an HV agency within </w:t>
            </w:r>
            <w:r w:rsidR="00071CA6">
              <w:rPr>
                <w:b/>
                <w:i/>
                <w:highlight w:val="yellow"/>
              </w:rPr>
              <w:t>2 business days</w:t>
            </w:r>
            <w:r w:rsidRPr="008E6BC3">
              <w:rPr>
                <w:b/>
                <w:i/>
                <w:highlight w:val="yellow"/>
              </w:rPr>
              <w:t xml:space="preserve"> of screening.</w:t>
            </w:r>
          </w:p>
        </w:tc>
        <w:tc>
          <w:tcPr>
            <w:tcW w:w="555" w:type="dxa"/>
            <w:shd w:val="clear" w:color="auto" w:fill="auto"/>
          </w:tcPr>
          <w:p w:rsidR="004B35EA" w:rsidRDefault="004B35EA" w:rsidP="002A7D82">
            <w:pPr>
              <w:jc w:val="center"/>
            </w:pPr>
            <w:r>
              <w:t>□</w:t>
            </w:r>
          </w:p>
        </w:tc>
        <w:tc>
          <w:tcPr>
            <w:tcW w:w="1043" w:type="dxa"/>
            <w:shd w:val="clear" w:color="auto" w:fill="auto"/>
          </w:tcPr>
          <w:p w:rsidR="004B35EA" w:rsidRDefault="004B35EA" w:rsidP="002A7D82">
            <w:r>
              <w:t>□ Y    □ N</w:t>
            </w:r>
          </w:p>
        </w:tc>
        <w:tc>
          <w:tcPr>
            <w:tcW w:w="1318" w:type="dxa"/>
            <w:shd w:val="clear" w:color="auto" w:fill="auto"/>
          </w:tcPr>
          <w:p w:rsidR="004B35EA" w:rsidRDefault="004B35EA" w:rsidP="002A7D82">
            <w:r>
              <w:t>□ Y         □ N</w:t>
            </w:r>
          </w:p>
        </w:tc>
        <w:tc>
          <w:tcPr>
            <w:tcW w:w="2177" w:type="dxa"/>
            <w:shd w:val="clear" w:color="auto" w:fill="auto"/>
          </w:tcPr>
          <w:p w:rsidR="004B35EA" w:rsidRDefault="004B35EA" w:rsidP="002A7D82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737" w:type="dxa"/>
          </w:tcPr>
          <w:p w:rsidR="004B35EA" w:rsidRDefault="004B35EA" w:rsidP="002A7D82"/>
        </w:tc>
      </w:tr>
    </w:tbl>
    <w:p w:rsidR="002A7D82" w:rsidRDefault="002A7D82" w:rsidP="00197760"/>
    <w:sectPr w:rsidR="002A7D82" w:rsidSect="00491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DC" w:rsidRDefault="001214DC" w:rsidP="00A42B8D">
      <w:pPr>
        <w:spacing w:after="0" w:line="240" w:lineRule="auto"/>
      </w:pPr>
      <w:r>
        <w:separator/>
      </w:r>
    </w:p>
  </w:endnote>
  <w:endnote w:type="continuationSeparator" w:id="0">
    <w:p w:rsidR="001214DC" w:rsidRDefault="001214DC" w:rsidP="00A4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5A" w:rsidRDefault="00982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5A" w:rsidRDefault="00982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5A" w:rsidRDefault="0098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DC" w:rsidRDefault="001214DC" w:rsidP="00A42B8D">
      <w:pPr>
        <w:spacing w:after="0" w:line="240" w:lineRule="auto"/>
      </w:pPr>
      <w:r>
        <w:separator/>
      </w:r>
    </w:p>
  </w:footnote>
  <w:footnote w:type="continuationSeparator" w:id="0">
    <w:p w:rsidR="001214DC" w:rsidRDefault="001214DC" w:rsidP="00A4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5A" w:rsidRDefault="00982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40" w:rsidRDefault="001652FC">
    <w:pPr>
      <w:pStyle w:val="Header"/>
    </w:pPr>
    <w:r>
      <w:t xml:space="preserve">FY 17 </w:t>
    </w:r>
    <w:r w:rsidR="00077840">
      <w:t>MIECHV CI Deliverables and Program S</w:t>
    </w:r>
    <w:r w:rsidR="00F67AFC">
      <w:t>tan</w:t>
    </w:r>
    <w:r w:rsidR="00BE5DF1">
      <w:t>dards Review Form - Updated 9/2</w:t>
    </w:r>
    <w:r w:rsidR="00982E5A">
      <w:t>6</w:t>
    </w:r>
    <w:r w:rsidR="00BE5DF1">
      <w:t>/1</w:t>
    </w:r>
    <w:r w:rsidR="00982E5A">
      <w:t>6</w:t>
    </w:r>
  </w:p>
  <w:p w:rsidR="00077840" w:rsidRDefault="00077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5A" w:rsidRDefault="00982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CF8"/>
    <w:multiLevelType w:val="hybridMultilevel"/>
    <w:tmpl w:val="8740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2F53"/>
    <w:multiLevelType w:val="hybridMultilevel"/>
    <w:tmpl w:val="CF1AC6F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F51284"/>
    <w:multiLevelType w:val="hybridMultilevel"/>
    <w:tmpl w:val="F3F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55B8"/>
    <w:multiLevelType w:val="hybridMultilevel"/>
    <w:tmpl w:val="461E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3BDD"/>
    <w:multiLevelType w:val="hybridMultilevel"/>
    <w:tmpl w:val="777672A0"/>
    <w:lvl w:ilvl="0" w:tplc="800CE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63BB"/>
    <w:multiLevelType w:val="multilevel"/>
    <w:tmpl w:val="E22690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560C5561"/>
    <w:multiLevelType w:val="hybridMultilevel"/>
    <w:tmpl w:val="60F8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D"/>
    <w:rsid w:val="00021D12"/>
    <w:rsid w:val="00071CA6"/>
    <w:rsid w:val="00077840"/>
    <w:rsid w:val="000951E0"/>
    <w:rsid w:val="0009671A"/>
    <w:rsid w:val="000C16A4"/>
    <w:rsid w:val="00101006"/>
    <w:rsid w:val="00110A3E"/>
    <w:rsid w:val="001214DC"/>
    <w:rsid w:val="001451F4"/>
    <w:rsid w:val="001531FD"/>
    <w:rsid w:val="00161AF6"/>
    <w:rsid w:val="001652FC"/>
    <w:rsid w:val="00197760"/>
    <w:rsid w:val="001A3B7D"/>
    <w:rsid w:val="001A3F55"/>
    <w:rsid w:val="001C4D20"/>
    <w:rsid w:val="001D272D"/>
    <w:rsid w:val="0020423D"/>
    <w:rsid w:val="002236F6"/>
    <w:rsid w:val="002A7D82"/>
    <w:rsid w:val="002B0386"/>
    <w:rsid w:val="002C23FF"/>
    <w:rsid w:val="002F65E1"/>
    <w:rsid w:val="00321CDC"/>
    <w:rsid w:val="0033258A"/>
    <w:rsid w:val="003375D9"/>
    <w:rsid w:val="00394515"/>
    <w:rsid w:val="003B3454"/>
    <w:rsid w:val="003B614B"/>
    <w:rsid w:val="003F1926"/>
    <w:rsid w:val="00425C12"/>
    <w:rsid w:val="00434AC3"/>
    <w:rsid w:val="004618DA"/>
    <w:rsid w:val="00475E9F"/>
    <w:rsid w:val="0047632A"/>
    <w:rsid w:val="0048638E"/>
    <w:rsid w:val="0049114C"/>
    <w:rsid w:val="004B35EA"/>
    <w:rsid w:val="004F32CD"/>
    <w:rsid w:val="00523150"/>
    <w:rsid w:val="00576D59"/>
    <w:rsid w:val="005A4437"/>
    <w:rsid w:val="005E0B95"/>
    <w:rsid w:val="00624D58"/>
    <w:rsid w:val="00632314"/>
    <w:rsid w:val="00661645"/>
    <w:rsid w:val="00686BB7"/>
    <w:rsid w:val="0069466A"/>
    <w:rsid w:val="006A2FD5"/>
    <w:rsid w:val="006A55B8"/>
    <w:rsid w:val="006F19D0"/>
    <w:rsid w:val="007261F3"/>
    <w:rsid w:val="00761E6E"/>
    <w:rsid w:val="00770F45"/>
    <w:rsid w:val="00773515"/>
    <w:rsid w:val="007A2021"/>
    <w:rsid w:val="0085020D"/>
    <w:rsid w:val="00882397"/>
    <w:rsid w:val="008D1C53"/>
    <w:rsid w:val="008E6BC3"/>
    <w:rsid w:val="00902762"/>
    <w:rsid w:val="00956008"/>
    <w:rsid w:val="00982E5A"/>
    <w:rsid w:val="009A07FB"/>
    <w:rsid w:val="009C4147"/>
    <w:rsid w:val="009F38E4"/>
    <w:rsid w:val="00A023CB"/>
    <w:rsid w:val="00A03A6C"/>
    <w:rsid w:val="00A42B8D"/>
    <w:rsid w:val="00A66817"/>
    <w:rsid w:val="00AC5DB8"/>
    <w:rsid w:val="00B15D18"/>
    <w:rsid w:val="00B378ED"/>
    <w:rsid w:val="00B800E3"/>
    <w:rsid w:val="00BA1FA6"/>
    <w:rsid w:val="00BA44A4"/>
    <w:rsid w:val="00BC4C8C"/>
    <w:rsid w:val="00BC7B1B"/>
    <w:rsid w:val="00BD46C5"/>
    <w:rsid w:val="00BE5DF1"/>
    <w:rsid w:val="00CF5986"/>
    <w:rsid w:val="00D3516F"/>
    <w:rsid w:val="00D62C3A"/>
    <w:rsid w:val="00D966A7"/>
    <w:rsid w:val="00DB1993"/>
    <w:rsid w:val="00DB2054"/>
    <w:rsid w:val="00DF6470"/>
    <w:rsid w:val="00E03650"/>
    <w:rsid w:val="00E05F62"/>
    <w:rsid w:val="00E7542C"/>
    <w:rsid w:val="00EE6B35"/>
    <w:rsid w:val="00F10CEE"/>
    <w:rsid w:val="00F264FD"/>
    <w:rsid w:val="00F62062"/>
    <w:rsid w:val="00F67AFC"/>
    <w:rsid w:val="00F74546"/>
    <w:rsid w:val="00F808CD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D"/>
  </w:style>
  <w:style w:type="paragraph" w:styleId="Footer">
    <w:name w:val="footer"/>
    <w:basedOn w:val="Normal"/>
    <w:link w:val="Foot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D"/>
  </w:style>
  <w:style w:type="paragraph" w:styleId="ListParagraph">
    <w:name w:val="List Paragraph"/>
    <w:basedOn w:val="Normal"/>
    <w:uiPriority w:val="34"/>
    <w:qFormat/>
    <w:rsid w:val="003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D"/>
  </w:style>
  <w:style w:type="paragraph" w:styleId="Footer">
    <w:name w:val="footer"/>
    <w:basedOn w:val="Normal"/>
    <w:link w:val="Foot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D"/>
  </w:style>
  <w:style w:type="paragraph" w:styleId="ListParagraph">
    <w:name w:val="List Paragraph"/>
    <w:basedOn w:val="Normal"/>
    <w:uiPriority w:val="34"/>
    <w:qFormat/>
    <w:rsid w:val="003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ittee xmlns="21e701f6-438d-4ccc-9bce-3be720dc25e7" xsi:nil="true"/>
    <Document_x0020_Type xmlns="21e701f6-438d-4ccc-9bce-3be720dc25e7" xsi:nil="true"/>
    <PublishingExpirationDate xmlns="http://schemas.microsoft.com/sharepoint/v3" xsi:nil="true"/>
    <PublishingStartDate xmlns="http://schemas.microsoft.com/sharepoint/v3" xsi:nil="true"/>
    <Date xmlns="21e701f6-438d-4ccc-9bce-3be720dc25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FABF58FEAF4B99CBF08F95220AC8" ma:contentTypeVersion="4" ma:contentTypeDescription="Create a new document." ma:contentTypeScope="" ma:versionID="055aa8a3c3990807cf0bf7e514c761be">
  <xsd:schema xmlns:xsd="http://www.w3.org/2001/XMLSchema" xmlns:p="http://schemas.microsoft.com/office/2006/metadata/properties" xmlns:ns1="http://schemas.microsoft.com/sharepoint/v3" xmlns:ns2="21e701f6-438d-4ccc-9bce-3be720dc25e7" targetNamespace="http://schemas.microsoft.com/office/2006/metadata/properties" ma:root="true" ma:fieldsID="60f599276c7cf8801491b6b75d5995ce" ns1:_="" ns2:_="">
    <xsd:import namespace="http://schemas.microsoft.com/sharepoint/v3"/>
    <xsd:import namespace="21e701f6-438d-4ccc-9bce-3be720dc2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ittee" minOccurs="0"/>
                <xsd:element ref="ns2:Document_x0020_Typ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1e701f6-438d-4ccc-9bce-3be720dc25e7" elementFormDefault="qualified">
    <xsd:import namespace="http://schemas.microsoft.com/office/2006/documentManagement/types"/>
    <xsd:element name="Committee" ma:index="10" nillable="true" ma:displayName="Committee" ma:format="Dropdown" ma:internalName="Committee">
      <xsd:simpleType>
        <xsd:restriction base="dms:Choice">
          <xsd:enumeration value="Early Learning Council"/>
          <xsd:enumeration value="Executive Committee"/>
          <xsd:enumeration value="Home Visiting Task Force"/>
          <xsd:enumeration value="Program Standards and Quality"/>
          <xsd:enumeration value="System Integration and Alignment"/>
          <xsd:enumeration value="Data, Research, and Evaluation"/>
          <xsd:enumeration value="Family and Community Engagement"/>
          <xsd:enumeration value="HVTF Executive"/>
          <xsd:enumeration value="HVTF Health Connections"/>
          <xsd:enumeration value="HVTF Public Awareness"/>
          <xsd:enumeration value="HVTF Community Systems"/>
          <xsd:enumeration value="HVTF Universal Screening"/>
          <xsd:enumeration value="HVTF Research and Evaluation"/>
          <xsd:enumeration value="HVTF Sustainability"/>
          <xsd:enumeration value="-"/>
          <xsd:enumeration value="Community Systems Development"/>
          <xsd:enumeration value="Cultural and Linguistic Diversity"/>
          <xsd:enumeration value="Data Work Group"/>
          <xsd:enumeration value="Infant Toddler Committee"/>
          <xsd:enumeration value="Oversight and Coordination"/>
          <xsd:enumeration value="Public Awareness"/>
          <xsd:enumeration value="Space Capacity"/>
          <xsd:enumeration value="Special Populations"/>
          <xsd:enumeration value="Workforce Development"/>
          <xsd:enumeration value="Workforce Diversity Joint Work Group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Work Products"/>
          <xsd:enumeration value="Report"/>
          <xsd:enumeration value="Resource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9086-3428-4057-8823-4EC7B654EB52}">
  <ds:schemaRefs>
    <ds:schemaRef ds:uri="21e701f6-438d-4ccc-9bce-3be720dc25e7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71FEE5-02AD-403C-A7AF-596E65A0F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701f6-438d-4ccc-9bce-3be720dc25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F00538-2036-49B8-8A15-72C740774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EF10E-8BA4-490D-B701-75432D63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Ebony.Hoskin</dc:creator>
  <cp:lastModifiedBy>Jones, Nancy A.</cp:lastModifiedBy>
  <cp:revision>2</cp:revision>
  <cp:lastPrinted>2013-09-19T21:13:00Z</cp:lastPrinted>
  <dcterms:created xsi:type="dcterms:W3CDTF">2016-10-18T14:49:00Z</dcterms:created>
  <dcterms:modified xsi:type="dcterms:W3CDTF">2016-10-18T14:49:00Z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0x0101003559FABF58FEAF4B99CBF08F95220AC8</vt:lpwstr>
  </property>
</Properties>
</file>