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186" w:rsidRPr="00493BF7" w:rsidRDefault="00B20186" w:rsidP="00B20186">
      <w:pPr>
        <w:jc w:val="center"/>
        <w:rPr>
          <w:rFonts w:ascii="Calibri" w:hAnsi="Calibri"/>
          <w:b/>
          <w:sz w:val="24"/>
          <w:szCs w:val="24"/>
        </w:rPr>
      </w:pPr>
      <w:bookmarkStart w:id="0" w:name="_GoBack"/>
      <w:bookmarkEnd w:id="0"/>
      <w:r w:rsidRPr="00493BF7">
        <w:rPr>
          <w:rFonts w:ascii="Calibri" w:hAnsi="Calibri"/>
          <w:b/>
          <w:sz w:val="24"/>
          <w:szCs w:val="24"/>
        </w:rPr>
        <w:t>Fiscal Year 20</w:t>
      </w:r>
      <w:r w:rsidR="007374DD">
        <w:rPr>
          <w:rFonts w:ascii="Calibri" w:hAnsi="Calibri"/>
          <w:b/>
          <w:sz w:val="24"/>
          <w:szCs w:val="24"/>
        </w:rPr>
        <w:t>__</w:t>
      </w:r>
    </w:p>
    <w:p w:rsidR="00B20186" w:rsidRPr="00493BF7" w:rsidRDefault="00493BF7" w:rsidP="009A2AB8">
      <w:pPr>
        <w:tabs>
          <w:tab w:val="left" w:pos="2070"/>
          <w:tab w:val="left" w:pos="2160"/>
        </w:tabs>
        <w:jc w:val="center"/>
        <w:rPr>
          <w:rFonts w:ascii="Calibri" w:hAnsi="Calibri"/>
          <w:b/>
          <w:sz w:val="24"/>
          <w:szCs w:val="24"/>
        </w:rPr>
      </w:pPr>
      <w:r>
        <w:rPr>
          <w:rFonts w:ascii="Calibri" w:hAnsi="Calibri"/>
          <w:b/>
          <w:sz w:val="24"/>
          <w:szCs w:val="24"/>
        </w:rPr>
        <w:t>Child and Family Connections</w:t>
      </w:r>
      <w:r w:rsidR="00B20186" w:rsidRPr="00493BF7">
        <w:rPr>
          <w:rFonts w:ascii="Calibri" w:hAnsi="Calibri"/>
          <w:b/>
          <w:sz w:val="24"/>
          <w:szCs w:val="24"/>
        </w:rPr>
        <w:t xml:space="preserve"> </w:t>
      </w:r>
      <w:r>
        <w:rPr>
          <w:rFonts w:ascii="Calibri" w:hAnsi="Calibri"/>
          <w:b/>
          <w:sz w:val="24"/>
          <w:szCs w:val="24"/>
        </w:rPr>
        <w:t xml:space="preserve">(CFC) </w:t>
      </w:r>
      <w:r w:rsidR="00B20186" w:rsidRPr="00493BF7">
        <w:rPr>
          <w:rFonts w:ascii="Calibri" w:hAnsi="Calibri"/>
          <w:b/>
          <w:sz w:val="24"/>
          <w:szCs w:val="24"/>
        </w:rPr>
        <w:t># _____</w:t>
      </w:r>
    </w:p>
    <w:p w:rsidR="00B20186" w:rsidRPr="00493BF7" w:rsidRDefault="00B20186" w:rsidP="00B20186">
      <w:pPr>
        <w:jc w:val="center"/>
        <w:rPr>
          <w:rFonts w:ascii="Calibri" w:hAnsi="Calibri"/>
          <w:b/>
          <w:sz w:val="24"/>
          <w:szCs w:val="24"/>
        </w:rPr>
      </w:pPr>
      <w:r w:rsidRPr="00493BF7">
        <w:rPr>
          <w:rFonts w:ascii="Calibri" w:hAnsi="Calibri"/>
          <w:b/>
          <w:sz w:val="24"/>
          <w:szCs w:val="24"/>
        </w:rPr>
        <w:t xml:space="preserve">Annual Early Intervention </w:t>
      </w:r>
      <w:r w:rsidR="00493BF7">
        <w:rPr>
          <w:rFonts w:ascii="Calibri" w:hAnsi="Calibri"/>
          <w:b/>
          <w:sz w:val="24"/>
          <w:szCs w:val="24"/>
        </w:rPr>
        <w:t xml:space="preserve">(EI) </w:t>
      </w:r>
      <w:r w:rsidR="00996070">
        <w:rPr>
          <w:rFonts w:ascii="Calibri" w:hAnsi="Calibri"/>
          <w:b/>
          <w:sz w:val="24"/>
          <w:szCs w:val="24"/>
        </w:rPr>
        <w:t xml:space="preserve">Technical Approach </w:t>
      </w:r>
      <w:r w:rsidRPr="00493BF7">
        <w:rPr>
          <w:rFonts w:ascii="Calibri" w:hAnsi="Calibri"/>
          <w:b/>
          <w:sz w:val="24"/>
          <w:szCs w:val="24"/>
        </w:rPr>
        <w:t>Program Plan</w:t>
      </w:r>
      <w:r w:rsidR="00996070">
        <w:rPr>
          <w:rFonts w:ascii="Calibri" w:hAnsi="Calibri"/>
          <w:b/>
          <w:sz w:val="24"/>
          <w:szCs w:val="24"/>
        </w:rPr>
        <w:t xml:space="preserve"> Matrix</w:t>
      </w:r>
      <w:r w:rsidR="00B12E68">
        <w:rPr>
          <w:rFonts w:ascii="Calibri" w:hAnsi="Calibri"/>
          <w:b/>
          <w:sz w:val="24"/>
          <w:szCs w:val="24"/>
        </w:rPr>
        <w:t xml:space="preserve"> (TAPPM)</w:t>
      </w:r>
    </w:p>
    <w:p w:rsidR="00B20186" w:rsidRPr="00493BF7" w:rsidRDefault="004D2024" w:rsidP="004D2024">
      <w:pPr>
        <w:tabs>
          <w:tab w:val="left" w:pos="9648"/>
        </w:tabs>
      </w:pPr>
      <w:r>
        <w:tab/>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403"/>
        <w:gridCol w:w="1152"/>
        <w:gridCol w:w="1890"/>
        <w:gridCol w:w="941"/>
      </w:tblGrid>
      <w:tr w:rsidR="00493BF7" w:rsidRPr="00BA1EA7" w:rsidTr="00D13493">
        <w:trPr>
          <w:trHeight w:val="683"/>
          <w:tblHeader/>
        </w:trPr>
        <w:tc>
          <w:tcPr>
            <w:tcW w:w="4510" w:type="dxa"/>
            <w:shd w:val="clear" w:color="auto" w:fill="D9D9D9"/>
            <w:vAlign w:val="center"/>
          </w:tcPr>
          <w:p w:rsidR="00765BEB" w:rsidRPr="00BA1EA7" w:rsidRDefault="00803334" w:rsidP="00493BF7">
            <w:pPr>
              <w:jc w:val="center"/>
              <w:rPr>
                <w:rFonts w:ascii="Calibri" w:hAnsi="Calibri" w:cs="Arial"/>
                <w:b/>
                <w:sz w:val="18"/>
                <w:szCs w:val="22"/>
              </w:rPr>
            </w:pPr>
            <w:r w:rsidRPr="00BA1EA7">
              <w:rPr>
                <w:rFonts w:ascii="Calibri" w:hAnsi="Calibri" w:cs="Arial"/>
                <w:b/>
                <w:sz w:val="18"/>
                <w:szCs w:val="22"/>
              </w:rPr>
              <w:t xml:space="preserve">NOFO </w:t>
            </w:r>
            <w:r w:rsidR="00B12E68" w:rsidRPr="00BA1EA7">
              <w:rPr>
                <w:rFonts w:ascii="Calibri" w:hAnsi="Calibri" w:cs="Arial"/>
                <w:b/>
                <w:sz w:val="18"/>
                <w:szCs w:val="22"/>
              </w:rPr>
              <w:t>Supplies and/or Services Required</w:t>
            </w:r>
          </w:p>
        </w:tc>
        <w:tc>
          <w:tcPr>
            <w:tcW w:w="5403" w:type="dxa"/>
            <w:shd w:val="clear" w:color="auto" w:fill="D9D9D9"/>
            <w:vAlign w:val="center"/>
          </w:tcPr>
          <w:p w:rsidR="00765BEB" w:rsidRPr="00BA1EA7" w:rsidRDefault="00B12E68" w:rsidP="00D67858">
            <w:pPr>
              <w:ind w:left="-69"/>
              <w:jc w:val="center"/>
              <w:rPr>
                <w:rFonts w:ascii="Calibri" w:hAnsi="Calibri" w:cs="Arial"/>
                <w:b/>
                <w:sz w:val="18"/>
                <w:szCs w:val="22"/>
              </w:rPr>
            </w:pPr>
            <w:r w:rsidRPr="00BA1EA7">
              <w:rPr>
                <w:rFonts w:ascii="Calibri" w:hAnsi="Calibri" w:cs="Arial"/>
                <w:b/>
                <w:sz w:val="18"/>
                <w:szCs w:val="22"/>
              </w:rPr>
              <w:t>Action Step</w:t>
            </w:r>
          </w:p>
        </w:tc>
        <w:tc>
          <w:tcPr>
            <w:tcW w:w="1152" w:type="dxa"/>
            <w:shd w:val="clear" w:color="auto" w:fill="D9D9D9"/>
            <w:vAlign w:val="center"/>
          </w:tcPr>
          <w:p w:rsidR="00765BEB" w:rsidRPr="00BA1EA7" w:rsidRDefault="00765BEB" w:rsidP="00493BF7">
            <w:pPr>
              <w:jc w:val="center"/>
              <w:rPr>
                <w:rFonts w:ascii="Calibri" w:hAnsi="Calibri" w:cs="Arial"/>
                <w:b/>
                <w:sz w:val="18"/>
                <w:szCs w:val="22"/>
              </w:rPr>
            </w:pPr>
            <w:r w:rsidRPr="00BA1EA7">
              <w:rPr>
                <w:rFonts w:ascii="Calibri" w:hAnsi="Calibri" w:cs="Arial"/>
                <w:b/>
                <w:sz w:val="18"/>
                <w:szCs w:val="22"/>
              </w:rPr>
              <w:t>Timeline</w:t>
            </w:r>
          </w:p>
        </w:tc>
        <w:tc>
          <w:tcPr>
            <w:tcW w:w="1890" w:type="dxa"/>
            <w:shd w:val="clear" w:color="auto" w:fill="D9D9D9"/>
            <w:vAlign w:val="center"/>
          </w:tcPr>
          <w:p w:rsidR="00765BEB" w:rsidRPr="00BA1EA7" w:rsidRDefault="00765BEB" w:rsidP="00493BF7">
            <w:pPr>
              <w:jc w:val="center"/>
              <w:rPr>
                <w:rFonts w:ascii="Calibri" w:hAnsi="Calibri" w:cs="Arial"/>
                <w:b/>
                <w:sz w:val="18"/>
                <w:szCs w:val="22"/>
              </w:rPr>
            </w:pPr>
            <w:r w:rsidRPr="00BA1EA7">
              <w:rPr>
                <w:rFonts w:ascii="Calibri" w:hAnsi="Calibri" w:cs="Arial"/>
                <w:b/>
                <w:sz w:val="18"/>
                <w:szCs w:val="22"/>
              </w:rPr>
              <w:t>Staff Responsible</w:t>
            </w:r>
            <w:r w:rsidR="00D67858" w:rsidRPr="00BA1EA7">
              <w:rPr>
                <w:rFonts w:ascii="Calibri" w:hAnsi="Calibri" w:cs="Arial"/>
                <w:b/>
                <w:sz w:val="18"/>
                <w:szCs w:val="22"/>
              </w:rPr>
              <w:t xml:space="preserve"> for each activity</w:t>
            </w:r>
          </w:p>
        </w:tc>
        <w:tc>
          <w:tcPr>
            <w:tcW w:w="941" w:type="dxa"/>
            <w:shd w:val="clear" w:color="auto" w:fill="D9D9D9"/>
            <w:vAlign w:val="center"/>
          </w:tcPr>
          <w:p w:rsidR="00AA0B4E" w:rsidRPr="00BA1EA7" w:rsidRDefault="00765BEB" w:rsidP="00493BF7">
            <w:pPr>
              <w:jc w:val="center"/>
              <w:rPr>
                <w:rFonts w:ascii="Calibri" w:hAnsi="Calibri" w:cs="Arial"/>
                <w:b/>
                <w:sz w:val="18"/>
                <w:szCs w:val="22"/>
              </w:rPr>
            </w:pPr>
            <w:r w:rsidRPr="00BA1EA7">
              <w:rPr>
                <w:rFonts w:ascii="Calibri" w:hAnsi="Calibri" w:cs="Arial"/>
                <w:b/>
                <w:sz w:val="18"/>
                <w:szCs w:val="22"/>
              </w:rPr>
              <w:t xml:space="preserve">% of </w:t>
            </w:r>
            <w:r w:rsidR="00EC6A28" w:rsidRPr="00BA1EA7">
              <w:rPr>
                <w:rFonts w:ascii="Calibri" w:hAnsi="Calibri" w:cs="Arial"/>
                <w:b/>
                <w:sz w:val="18"/>
                <w:szCs w:val="22"/>
              </w:rPr>
              <w:t xml:space="preserve">Staff </w:t>
            </w:r>
            <w:r w:rsidRPr="00BA1EA7">
              <w:rPr>
                <w:rFonts w:ascii="Calibri" w:hAnsi="Calibri" w:cs="Arial"/>
                <w:b/>
                <w:sz w:val="18"/>
                <w:szCs w:val="22"/>
              </w:rPr>
              <w:t>Time</w:t>
            </w:r>
            <w:r w:rsidR="00D67858" w:rsidRPr="00BA1EA7">
              <w:rPr>
                <w:rFonts w:ascii="Calibri" w:hAnsi="Calibri" w:cs="Arial"/>
                <w:b/>
                <w:sz w:val="18"/>
                <w:szCs w:val="22"/>
              </w:rPr>
              <w:t xml:space="preserve"> for </w:t>
            </w:r>
            <w:r w:rsidR="00D13493">
              <w:rPr>
                <w:rFonts w:ascii="Calibri" w:hAnsi="Calibri" w:cs="Arial"/>
                <w:b/>
                <w:sz w:val="18"/>
                <w:szCs w:val="22"/>
              </w:rPr>
              <w:t>E</w:t>
            </w:r>
            <w:r w:rsidR="00D67858" w:rsidRPr="00BA1EA7">
              <w:rPr>
                <w:rFonts w:ascii="Calibri" w:hAnsi="Calibri" w:cs="Arial"/>
                <w:b/>
                <w:sz w:val="18"/>
                <w:szCs w:val="22"/>
              </w:rPr>
              <w:t xml:space="preserve">ach </w:t>
            </w:r>
            <w:r w:rsidR="00D13493">
              <w:rPr>
                <w:rFonts w:ascii="Calibri" w:hAnsi="Calibri" w:cs="Arial"/>
                <w:b/>
                <w:sz w:val="18"/>
                <w:szCs w:val="22"/>
              </w:rPr>
              <w:t>A</w:t>
            </w:r>
            <w:r w:rsidR="00D67858" w:rsidRPr="00BA1EA7">
              <w:rPr>
                <w:rFonts w:ascii="Calibri" w:hAnsi="Calibri" w:cs="Arial"/>
                <w:b/>
                <w:sz w:val="18"/>
                <w:szCs w:val="22"/>
              </w:rPr>
              <w:t>ctivity</w:t>
            </w:r>
          </w:p>
        </w:tc>
      </w:tr>
      <w:tr w:rsidR="00493BF7" w:rsidRPr="00493BF7" w:rsidTr="00D13493">
        <w:trPr>
          <w:trHeight w:val="1430"/>
        </w:trPr>
        <w:tc>
          <w:tcPr>
            <w:tcW w:w="4510" w:type="dxa"/>
            <w:shd w:val="clear" w:color="auto" w:fill="auto"/>
          </w:tcPr>
          <w:p w:rsidR="00765BEB" w:rsidRPr="00493BF7" w:rsidRDefault="00B12E68" w:rsidP="006C3ABB">
            <w:pPr>
              <w:tabs>
                <w:tab w:val="left" w:pos="720"/>
              </w:tabs>
              <w:snapToGrid w:val="0"/>
              <w:rPr>
                <w:rFonts w:ascii="Calibri" w:hAnsi="Calibri" w:cs="Arial"/>
              </w:rPr>
            </w:pPr>
            <w:r w:rsidRPr="00B12E68">
              <w:rPr>
                <w:rFonts w:ascii="Calibri" w:hAnsi="Calibri" w:cs="Arial"/>
              </w:rPr>
              <w:t>A.1.1.</w:t>
            </w:r>
            <w:r w:rsidR="00BA1EA7">
              <w:rPr>
                <w:rFonts w:ascii="Calibri" w:hAnsi="Calibri" w:cs="Arial"/>
              </w:rPr>
              <w:t xml:space="preserve">  </w:t>
            </w:r>
            <w:r w:rsidR="00061528" w:rsidRPr="00061528">
              <w:rPr>
                <w:rFonts w:ascii="Calibri" w:hAnsi="Calibri" w:cs="Arial"/>
              </w:rPr>
              <w:t>The CFC office shall select, train, and supervise qualified staff to carry out the following tasks within the EI Program’s specified time frames.  Service Coordinators and Parent Liaisons will complete required training within 90-calendar days of receiving their temporary credentials.</w:t>
            </w:r>
          </w:p>
        </w:tc>
        <w:tc>
          <w:tcPr>
            <w:tcW w:w="5403" w:type="dxa"/>
            <w:shd w:val="clear" w:color="auto" w:fill="auto"/>
          </w:tcPr>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tc>
        <w:tc>
          <w:tcPr>
            <w:tcW w:w="1152" w:type="dxa"/>
          </w:tcPr>
          <w:p w:rsidR="00765BEB" w:rsidRPr="003A180E" w:rsidRDefault="00765BEB" w:rsidP="006C3ABB">
            <w:pPr>
              <w:rPr>
                <w:rFonts w:ascii="Calibri" w:hAnsi="Calibri" w:cs="Arial"/>
              </w:rPr>
            </w:pPr>
          </w:p>
        </w:tc>
        <w:tc>
          <w:tcPr>
            <w:tcW w:w="1890" w:type="dxa"/>
          </w:tcPr>
          <w:p w:rsidR="00765BEB" w:rsidRPr="003A180E" w:rsidRDefault="00765BEB" w:rsidP="006C3ABB">
            <w:pPr>
              <w:rPr>
                <w:rFonts w:ascii="Calibri" w:hAnsi="Calibri" w:cs="Arial"/>
              </w:rPr>
            </w:pPr>
          </w:p>
        </w:tc>
        <w:tc>
          <w:tcPr>
            <w:tcW w:w="941" w:type="dxa"/>
            <w:shd w:val="clear" w:color="auto" w:fill="auto"/>
          </w:tcPr>
          <w:p w:rsidR="00765BEB" w:rsidRPr="003A180E" w:rsidRDefault="00765BEB" w:rsidP="006C3ABB">
            <w:pPr>
              <w:rPr>
                <w:rFonts w:ascii="Calibri" w:hAnsi="Calibri" w:cs="Arial"/>
              </w:rPr>
            </w:pPr>
          </w:p>
        </w:tc>
      </w:tr>
      <w:tr w:rsidR="003B1CD8" w:rsidRPr="00BE2303" w:rsidTr="00D13493">
        <w:tc>
          <w:tcPr>
            <w:tcW w:w="4510" w:type="dxa"/>
            <w:shd w:val="clear" w:color="auto" w:fill="auto"/>
          </w:tcPr>
          <w:p w:rsidR="003B1CD8" w:rsidRPr="00BE2303" w:rsidRDefault="00061528" w:rsidP="00BA1EA7">
            <w:pPr>
              <w:tabs>
                <w:tab w:val="left" w:pos="720"/>
              </w:tabs>
              <w:snapToGrid w:val="0"/>
              <w:ind w:left="180"/>
              <w:rPr>
                <w:rFonts w:ascii="Calibri" w:hAnsi="Calibri" w:cs="Arial"/>
              </w:rPr>
            </w:pPr>
            <w:r w:rsidRPr="00061528">
              <w:rPr>
                <w:rFonts w:ascii="Calibri" w:hAnsi="Calibri" w:cs="Arial"/>
              </w:rPr>
              <w:t>A.1.1.1</w:t>
            </w:r>
            <w:r>
              <w:rPr>
                <w:rFonts w:ascii="Calibri" w:hAnsi="Calibri" w:cs="Arial"/>
              </w:rPr>
              <w:t xml:space="preserve">  </w:t>
            </w:r>
            <w:r w:rsidRPr="00061528">
              <w:rPr>
                <w:rFonts w:ascii="Calibri" w:hAnsi="Calibri" w:cs="Arial"/>
              </w:rPr>
              <w:t xml:space="preserve">The CFC office shall receive referrals from primary referral sources and contact the family within two-business days after the date that the referral is received to schedule an intake meeting with the family.  </w:t>
            </w:r>
          </w:p>
        </w:tc>
        <w:tc>
          <w:tcPr>
            <w:tcW w:w="5403" w:type="dxa"/>
            <w:shd w:val="clear" w:color="auto" w:fill="auto"/>
          </w:tcPr>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p w:rsidR="003B1CD8" w:rsidRPr="003A180E" w:rsidRDefault="003B1CD8" w:rsidP="006C3ABB">
            <w:pPr>
              <w:rPr>
                <w:rFonts w:ascii="Calibri" w:hAnsi="Calibri" w:cs="Arial"/>
              </w:rPr>
            </w:pPr>
          </w:p>
        </w:tc>
        <w:tc>
          <w:tcPr>
            <w:tcW w:w="1152" w:type="dxa"/>
          </w:tcPr>
          <w:p w:rsidR="003B1CD8" w:rsidRPr="003A180E" w:rsidRDefault="003B1CD8" w:rsidP="006C3ABB">
            <w:pPr>
              <w:rPr>
                <w:rFonts w:ascii="Calibri" w:hAnsi="Calibri" w:cs="Arial"/>
              </w:rPr>
            </w:pPr>
          </w:p>
        </w:tc>
        <w:tc>
          <w:tcPr>
            <w:tcW w:w="1890" w:type="dxa"/>
          </w:tcPr>
          <w:p w:rsidR="003B1CD8" w:rsidRPr="003A180E" w:rsidRDefault="003B1CD8" w:rsidP="006C3ABB">
            <w:pPr>
              <w:rPr>
                <w:rFonts w:ascii="Calibri" w:hAnsi="Calibri" w:cs="Arial"/>
              </w:rPr>
            </w:pPr>
          </w:p>
        </w:tc>
        <w:tc>
          <w:tcPr>
            <w:tcW w:w="941" w:type="dxa"/>
            <w:shd w:val="clear" w:color="auto" w:fill="auto"/>
          </w:tcPr>
          <w:p w:rsidR="003B1CD8" w:rsidRPr="003A180E" w:rsidRDefault="003B1CD8" w:rsidP="006C3ABB">
            <w:pPr>
              <w:rPr>
                <w:rFonts w:ascii="Calibri" w:hAnsi="Calibri" w:cs="Arial"/>
              </w:rPr>
            </w:pPr>
          </w:p>
        </w:tc>
      </w:tr>
      <w:tr w:rsidR="003B1CD8" w:rsidRPr="00493BF7" w:rsidTr="00D13493">
        <w:tc>
          <w:tcPr>
            <w:tcW w:w="4510" w:type="dxa"/>
            <w:tcBorders>
              <w:bottom w:val="single" w:sz="4" w:space="0" w:color="auto"/>
            </w:tcBorders>
            <w:shd w:val="clear" w:color="auto" w:fill="auto"/>
          </w:tcPr>
          <w:p w:rsidR="003B1CD8" w:rsidRPr="00493BF7" w:rsidRDefault="00061528" w:rsidP="00BA1EA7">
            <w:pPr>
              <w:tabs>
                <w:tab w:val="left" w:pos="720"/>
              </w:tabs>
              <w:snapToGrid w:val="0"/>
              <w:ind w:left="180"/>
              <w:rPr>
                <w:rFonts w:ascii="Calibri" w:hAnsi="Calibri" w:cs="Arial"/>
              </w:rPr>
            </w:pPr>
            <w:r w:rsidRPr="00061528">
              <w:rPr>
                <w:rFonts w:ascii="Calibri" w:hAnsi="Calibri" w:cs="Arial"/>
              </w:rPr>
              <w:t>A.1.1.2</w:t>
            </w:r>
            <w:r>
              <w:rPr>
                <w:rFonts w:ascii="Calibri" w:hAnsi="Calibri" w:cs="Arial"/>
              </w:rPr>
              <w:t xml:space="preserve">  </w:t>
            </w:r>
            <w:r w:rsidRPr="00061528">
              <w:rPr>
                <w:rFonts w:ascii="Calibri" w:hAnsi="Calibri" w:cs="Arial"/>
              </w:rPr>
              <w:t>Contact with the family shall be in the family’s native language or, with respect to an individual who is deaf or hard of hearing, blind or visually impaired, or for an individual with no written language, means the mode of communication that is normally used by that individual.</w:t>
            </w:r>
          </w:p>
        </w:tc>
        <w:tc>
          <w:tcPr>
            <w:tcW w:w="5403" w:type="dxa"/>
            <w:tcBorders>
              <w:bottom w:val="single" w:sz="4" w:space="0" w:color="auto"/>
            </w:tcBorders>
            <w:shd w:val="clear" w:color="auto" w:fill="auto"/>
          </w:tcPr>
          <w:p w:rsidR="003B1CD8" w:rsidRPr="003A180E" w:rsidRDefault="003B1CD8" w:rsidP="006C3ABB">
            <w:pPr>
              <w:rPr>
                <w:rFonts w:ascii="Calibri" w:hAnsi="Calibri" w:cs="Arial"/>
              </w:rPr>
            </w:pPr>
          </w:p>
        </w:tc>
        <w:tc>
          <w:tcPr>
            <w:tcW w:w="1152" w:type="dxa"/>
            <w:tcBorders>
              <w:bottom w:val="single" w:sz="4" w:space="0" w:color="auto"/>
            </w:tcBorders>
          </w:tcPr>
          <w:p w:rsidR="003B1CD8" w:rsidRPr="003A180E" w:rsidRDefault="003B1CD8" w:rsidP="006C3ABB">
            <w:pPr>
              <w:rPr>
                <w:rFonts w:ascii="Calibri" w:hAnsi="Calibri" w:cs="Arial"/>
              </w:rPr>
            </w:pPr>
          </w:p>
        </w:tc>
        <w:tc>
          <w:tcPr>
            <w:tcW w:w="1890" w:type="dxa"/>
            <w:tcBorders>
              <w:bottom w:val="single" w:sz="4" w:space="0" w:color="auto"/>
            </w:tcBorders>
          </w:tcPr>
          <w:p w:rsidR="003B1CD8" w:rsidRPr="003A180E" w:rsidRDefault="003B1CD8" w:rsidP="006C3ABB">
            <w:pPr>
              <w:rPr>
                <w:rFonts w:ascii="Calibri" w:hAnsi="Calibri" w:cs="Arial"/>
              </w:rPr>
            </w:pPr>
          </w:p>
        </w:tc>
        <w:tc>
          <w:tcPr>
            <w:tcW w:w="941" w:type="dxa"/>
            <w:tcBorders>
              <w:bottom w:val="single" w:sz="4" w:space="0" w:color="auto"/>
            </w:tcBorders>
            <w:shd w:val="clear" w:color="auto" w:fill="auto"/>
          </w:tcPr>
          <w:p w:rsidR="003B1CD8" w:rsidRPr="003A180E" w:rsidRDefault="003B1CD8" w:rsidP="006C3ABB">
            <w:pPr>
              <w:rPr>
                <w:rFonts w:ascii="Calibri" w:hAnsi="Calibri" w:cs="Arial"/>
              </w:rPr>
            </w:pPr>
          </w:p>
        </w:tc>
      </w:tr>
      <w:tr w:rsidR="00F53C24" w:rsidRPr="00493BF7" w:rsidTr="00D13493">
        <w:trPr>
          <w:trHeight w:val="284"/>
        </w:trPr>
        <w:tc>
          <w:tcPr>
            <w:tcW w:w="13896" w:type="dxa"/>
            <w:gridSpan w:val="5"/>
            <w:tcBorders>
              <w:bottom w:val="dotted" w:sz="4" w:space="0" w:color="auto"/>
            </w:tcBorders>
            <w:shd w:val="clear" w:color="auto" w:fill="auto"/>
          </w:tcPr>
          <w:p w:rsidR="00F53C24" w:rsidRPr="003A180E" w:rsidRDefault="00BA1EA7" w:rsidP="00BA1EA7">
            <w:pPr>
              <w:tabs>
                <w:tab w:val="left" w:pos="720"/>
              </w:tabs>
              <w:snapToGrid w:val="0"/>
              <w:ind w:left="180"/>
              <w:rPr>
                <w:rFonts w:ascii="Calibri" w:hAnsi="Calibri" w:cs="Arial"/>
              </w:rPr>
            </w:pPr>
            <w:r>
              <w:rPr>
                <w:rFonts w:ascii="Calibri" w:hAnsi="Calibri" w:cs="Arial"/>
              </w:rPr>
              <w:t xml:space="preserve">A.1.1.3  </w:t>
            </w:r>
            <w:r w:rsidR="00F53C24" w:rsidRPr="00B12E68">
              <w:rPr>
                <w:rFonts w:ascii="Calibri" w:hAnsi="Calibri" w:cs="Arial"/>
              </w:rPr>
              <w:t xml:space="preserve">The CFC office shall provide </w:t>
            </w:r>
            <w:r w:rsidR="00D417FD">
              <w:rPr>
                <w:rFonts w:ascii="Calibri" w:hAnsi="Calibri" w:cs="Arial"/>
              </w:rPr>
              <w:t>S</w:t>
            </w:r>
            <w:r w:rsidR="00F53C24" w:rsidRPr="00B12E68">
              <w:rPr>
                <w:rFonts w:ascii="Calibri" w:hAnsi="Calibri" w:cs="Arial"/>
              </w:rPr>
              <w:t xml:space="preserve">ervice </w:t>
            </w:r>
            <w:r w:rsidR="00D417FD">
              <w:rPr>
                <w:rFonts w:ascii="Calibri" w:hAnsi="Calibri" w:cs="Arial"/>
              </w:rPr>
              <w:t>C</w:t>
            </w:r>
            <w:r w:rsidR="00F53C24" w:rsidRPr="00B12E68">
              <w:rPr>
                <w:rFonts w:ascii="Calibri" w:hAnsi="Calibri" w:cs="Arial"/>
              </w:rPr>
              <w:t>oordination activities, including the following:</w:t>
            </w:r>
          </w:p>
        </w:tc>
      </w:tr>
      <w:tr w:rsidR="003B1CD8" w:rsidRPr="00493BF7" w:rsidTr="00D13493">
        <w:tc>
          <w:tcPr>
            <w:tcW w:w="4510" w:type="dxa"/>
            <w:tcBorders>
              <w:top w:val="dotted" w:sz="4" w:space="0" w:color="auto"/>
            </w:tcBorders>
            <w:shd w:val="clear" w:color="auto" w:fill="auto"/>
          </w:tcPr>
          <w:p w:rsidR="00061528" w:rsidRPr="00061528" w:rsidRDefault="00061528" w:rsidP="00061528">
            <w:pPr>
              <w:tabs>
                <w:tab w:val="left" w:pos="720"/>
              </w:tabs>
              <w:snapToGrid w:val="0"/>
              <w:ind w:left="360"/>
              <w:rPr>
                <w:rFonts w:ascii="Calibri" w:hAnsi="Calibri" w:cs="Arial"/>
              </w:rPr>
            </w:pPr>
            <w:r>
              <w:rPr>
                <w:rFonts w:ascii="Calibri" w:hAnsi="Calibri" w:cs="Arial"/>
              </w:rPr>
              <w:t xml:space="preserve">A.1.1.3.1  </w:t>
            </w:r>
            <w:r w:rsidRPr="00061528">
              <w:rPr>
                <w:rFonts w:ascii="Calibri" w:hAnsi="Calibri" w:cs="Arial"/>
              </w:rPr>
              <w:t xml:space="preserve">Conduct intake meetings, which are the process of meeting face-to-face with the family to explain the EI Program and to complete all initial steps required prior </w:t>
            </w:r>
          </w:p>
          <w:p w:rsidR="003B1CD8" w:rsidRPr="00493BF7" w:rsidRDefault="00061528" w:rsidP="00061528">
            <w:pPr>
              <w:tabs>
                <w:tab w:val="left" w:pos="720"/>
              </w:tabs>
              <w:snapToGrid w:val="0"/>
              <w:ind w:left="360"/>
              <w:rPr>
                <w:rFonts w:ascii="Calibri" w:hAnsi="Calibri" w:cs="Arial"/>
              </w:rPr>
            </w:pPr>
            <w:r w:rsidRPr="00061528">
              <w:rPr>
                <w:rFonts w:ascii="Calibri" w:hAnsi="Calibri" w:cs="Arial"/>
              </w:rPr>
              <w:t>to beginning the necessary evaluations and/or assessments;</w:t>
            </w:r>
          </w:p>
        </w:tc>
        <w:tc>
          <w:tcPr>
            <w:tcW w:w="5403" w:type="dxa"/>
            <w:tcBorders>
              <w:top w:val="dotted" w:sz="4" w:space="0" w:color="auto"/>
            </w:tcBorders>
            <w:shd w:val="clear" w:color="auto" w:fill="auto"/>
          </w:tcPr>
          <w:p w:rsidR="003B1CD8" w:rsidRPr="003A180E" w:rsidRDefault="003B1CD8" w:rsidP="006C3ABB">
            <w:pPr>
              <w:rPr>
                <w:rFonts w:ascii="Calibri" w:hAnsi="Calibri" w:cs="Arial"/>
              </w:rPr>
            </w:pPr>
          </w:p>
        </w:tc>
        <w:tc>
          <w:tcPr>
            <w:tcW w:w="1152" w:type="dxa"/>
            <w:tcBorders>
              <w:top w:val="dotted" w:sz="4" w:space="0" w:color="auto"/>
            </w:tcBorders>
          </w:tcPr>
          <w:p w:rsidR="003B1CD8" w:rsidRPr="003A180E" w:rsidRDefault="003B1CD8" w:rsidP="006C3ABB">
            <w:pPr>
              <w:rPr>
                <w:rFonts w:ascii="Calibri" w:hAnsi="Calibri" w:cs="Arial"/>
              </w:rPr>
            </w:pPr>
          </w:p>
        </w:tc>
        <w:tc>
          <w:tcPr>
            <w:tcW w:w="1890" w:type="dxa"/>
            <w:tcBorders>
              <w:top w:val="dotted" w:sz="4" w:space="0" w:color="auto"/>
            </w:tcBorders>
          </w:tcPr>
          <w:p w:rsidR="003B1CD8" w:rsidRPr="003A180E" w:rsidRDefault="003B1CD8" w:rsidP="006C3ABB">
            <w:pPr>
              <w:rPr>
                <w:rFonts w:ascii="Calibri" w:hAnsi="Calibri" w:cs="Arial"/>
              </w:rPr>
            </w:pPr>
          </w:p>
        </w:tc>
        <w:tc>
          <w:tcPr>
            <w:tcW w:w="941" w:type="dxa"/>
            <w:tcBorders>
              <w:top w:val="dotted" w:sz="4" w:space="0" w:color="auto"/>
            </w:tcBorders>
            <w:shd w:val="clear" w:color="auto" w:fill="auto"/>
          </w:tcPr>
          <w:p w:rsidR="003B1CD8" w:rsidRPr="003A180E" w:rsidRDefault="003B1CD8" w:rsidP="006C3ABB">
            <w:pPr>
              <w:rPr>
                <w:rFonts w:ascii="Calibri" w:hAnsi="Calibri" w:cs="Arial"/>
              </w:rPr>
            </w:pPr>
          </w:p>
        </w:tc>
      </w:tr>
      <w:tr w:rsidR="003B1CD8" w:rsidRPr="00493BF7" w:rsidTr="00D13493">
        <w:tc>
          <w:tcPr>
            <w:tcW w:w="4510" w:type="dxa"/>
            <w:shd w:val="clear" w:color="auto" w:fill="auto"/>
          </w:tcPr>
          <w:p w:rsidR="003B1CD8" w:rsidRPr="00493BF7" w:rsidRDefault="00061528" w:rsidP="00BA1EA7">
            <w:pPr>
              <w:tabs>
                <w:tab w:val="left" w:pos="720"/>
              </w:tabs>
              <w:snapToGrid w:val="0"/>
              <w:ind w:left="360"/>
              <w:rPr>
                <w:rFonts w:ascii="Calibri" w:hAnsi="Calibri" w:cs="Arial"/>
              </w:rPr>
            </w:pPr>
            <w:r w:rsidRPr="00061528">
              <w:rPr>
                <w:rFonts w:ascii="Calibri" w:hAnsi="Calibri" w:cs="Arial"/>
              </w:rPr>
              <w:t>A.1.1.3.2</w:t>
            </w:r>
            <w:r w:rsidRPr="00061528">
              <w:rPr>
                <w:rFonts w:ascii="Calibri" w:hAnsi="Calibri" w:cs="Arial"/>
              </w:rPr>
              <w:tab/>
              <w:t>Assist parents of infants and toddlers with disabilities in obtaining access to needed EI services and other services identified in the Individualized Family Service Plan (IFSP), including making referrals to EI Providers for needed services and scheduling appointments for infants and toddlers with disabilities and their families;</w:t>
            </w:r>
          </w:p>
        </w:tc>
        <w:tc>
          <w:tcPr>
            <w:tcW w:w="5403" w:type="dxa"/>
            <w:shd w:val="clear" w:color="auto" w:fill="auto"/>
          </w:tcPr>
          <w:p w:rsidR="003B1CD8" w:rsidRPr="003A180E" w:rsidRDefault="003B1CD8" w:rsidP="006C3ABB">
            <w:pPr>
              <w:rPr>
                <w:rFonts w:ascii="Calibri" w:hAnsi="Calibri" w:cs="Arial"/>
              </w:rPr>
            </w:pPr>
          </w:p>
        </w:tc>
        <w:tc>
          <w:tcPr>
            <w:tcW w:w="1152" w:type="dxa"/>
          </w:tcPr>
          <w:p w:rsidR="003B1CD8" w:rsidRPr="003A180E" w:rsidRDefault="003B1CD8" w:rsidP="006C3ABB">
            <w:pPr>
              <w:rPr>
                <w:rFonts w:ascii="Calibri" w:hAnsi="Calibri" w:cs="Arial"/>
              </w:rPr>
            </w:pPr>
          </w:p>
        </w:tc>
        <w:tc>
          <w:tcPr>
            <w:tcW w:w="1890" w:type="dxa"/>
          </w:tcPr>
          <w:p w:rsidR="003B1CD8" w:rsidRPr="003A180E" w:rsidRDefault="003B1CD8" w:rsidP="006C3ABB">
            <w:pPr>
              <w:rPr>
                <w:rFonts w:ascii="Calibri" w:hAnsi="Calibri" w:cs="Arial"/>
              </w:rPr>
            </w:pPr>
          </w:p>
        </w:tc>
        <w:tc>
          <w:tcPr>
            <w:tcW w:w="941" w:type="dxa"/>
            <w:shd w:val="clear" w:color="auto" w:fill="auto"/>
          </w:tcPr>
          <w:p w:rsidR="003B1CD8" w:rsidRPr="003A180E" w:rsidRDefault="003B1CD8" w:rsidP="006C3ABB">
            <w:pPr>
              <w:rPr>
                <w:rFonts w:ascii="Calibri" w:hAnsi="Calibri" w:cs="Arial"/>
              </w:rPr>
            </w:pPr>
          </w:p>
        </w:tc>
      </w:tr>
      <w:tr w:rsidR="003B1CD8" w:rsidRPr="00493BF7" w:rsidTr="00D13493">
        <w:tc>
          <w:tcPr>
            <w:tcW w:w="4510" w:type="dxa"/>
            <w:shd w:val="clear" w:color="auto" w:fill="auto"/>
          </w:tcPr>
          <w:p w:rsidR="003B1CD8" w:rsidRPr="00493BF7" w:rsidRDefault="00061528" w:rsidP="00BA1EA7">
            <w:pPr>
              <w:tabs>
                <w:tab w:val="left" w:pos="720"/>
              </w:tabs>
              <w:snapToGrid w:val="0"/>
              <w:ind w:left="360"/>
              <w:rPr>
                <w:rFonts w:ascii="Calibri" w:hAnsi="Calibri" w:cs="Arial"/>
              </w:rPr>
            </w:pPr>
            <w:r>
              <w:rPr>
                <w:rFonts w:ascii="Calibri" w:hAnsi="Calibri" w:cs="Arial"/>
              </w:rPr>
              <w:lastRenderedPageBreak/>
              <w:t xml:space="preserve">A.1.1.3.3  </w:t>
            </w:r>
            <w:r w:rsidRPr="00061528">
              <w:rPr>
                <w:rFonts w:ascii="Calibri" w:hAnsi="Calibri" w:cs="Arial"/>
              </w:rPr>
              <w:t>Coordinate the provision of EI services and other services (such as educational, social, and medical services that are not provided for diagnostic or evaluation purposes) that the child is in need of or is currently being provided;</w:t>
            </w:r>
          </w:p>
        </w:tc>
        <w:tc>
          <w:tcPr>
            <w:tcW w:w="5403" w:type="dxa"/>
            <w:shd w:val="clear" w:color="auto" w:fill="auto"/>
          </w:tcPr>
          <w:p w:rsidR="003B1CD8" w:rsidRPr="003A180E" w:rsidRDefault="003B1CD8" w:rsidP="006C3ABB">
            <w:pPr>
              <w:rPr>
                <w:rFonts w:ascii="Calibri" w:hAnsi="Calibri" w:cs="Arial"/>
              </w:rPr>
            </w:pPr>
          </w:p>
        </w:tc>
        <w:tc>
          <w:tcPr>
            <w:tcW w:w="1152" w:type="dxa"/>
          </w:tcPr>
          <w:p w:rsidR="003B1CD8" w:rsidRPr="003A180E" w:rsidRDefault="003B1CD8" w:rsidP="006C3ABB">
            <w:pPr>
              <w:rPr>
                <w:rFonts w:ascii="Calibri" w:hAnsi="Calibri" w:cs="Arial"/>
              </w:rPr>
            </w:pPr>
          </w:p>
        </w:tc>
        <w:tc>
          <w:tcPr>
            <w:tcW w:w="1890" w:type="dxa"/>
          </w:tcPr>
          <w:p w:rsidR="003B1CD8" w:rsidRPr="003A180E" w:rsidRDefault="003B1CD8" w:rsidP="006C3ABB">
            <w:pPr>
              <w:rPr>
                <w:rFonts w:ascii="Calibri" w:hAnsi="Calibri" w:cs="Arial"/>
              </w:rPr>
            </w:pPr>
          </w:p>
        </w:tc>
        <w:tc>
          <w:tcPr>
            <w:tcW w:w="941" w:type="dxa"/>
            <w:shd w:val="clear" w:color="auto" w:fill="auto"/>
          </w:tcPr>
          <w:p w:rsidR="003B1CD8" w:rsidRPr="003A180E" w:rsidRDefault="003B1CD8" w:rsidP="006C3ABB">
            <w:pPr>
              <w:rPr>
                <w:rFonts w:ascii="Calibri" w:hAnsi="Calibri" w:cs="Arial"/>
              </w:rPr>
            </w:pPr>
          </w:p>
        </w:tc>
      </w:tr>
      <w:tr w:rsidR="003B1CD8" w:rsidRPr="00B66FD0" w:rsidTr="00D13493">
        <w:tc>
          <w:tcPr>
            <w:tcW w:w="4510" w:type="dxa"/>
            <w:shd w:val="clear" w:color="auto" w:fill="auto"/>
          </w:tcPr>
          <w:p w:rsidR="003B1CD8" w:rsidRPr="00B66FD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A.1.1.3.4</w:t>
            </w:r>
            <w:r>
              <w:rPr>
                <w:rFonts w:ascii="Calibri" w:hAnsi="Calibri" w:cs="Arial"/>
                <w:color w:val="000000"/>
              </w:rPr>
              <w:t xml:space="preserve">  </w:t>
            </w:r>
            <w:r w:rsidRPr="00061528">
              <w:rPr>
                <w:rFonts w:ascii="Calibri" w:hAnsi="Calibri" w:cs="Arial"/>
                <w:color w:val="000000"/>
              </w:rPr>
              <w:t>Coordinate evaluations to determine if the child is eligible for EI services, assessments to identify the child’s unique strengths and needs, and any EI service appropriate to meet those needs.   Evaluations and/or assessments of five developmental domains are required to determine the child’s level of functioning and/or unique strengths and needs in each domain prior to writing the initial IFSP;</w:t>
            </w:r>
          </w:p>
        </w:tc>
        <w:tc>
          <w:tcPr>
            <w:tcW w:w="5403" w:type="dxa"/>
            <w:shd w:val="clear" w:color="auto" w:fill="auto"/>
          </w:tcPr>
          <w:p w:rsidR="003B1CD8" w:rsidRPr="003A180E" w:rsidRDefault="003B1CD8" w:rsidP="006C3ABB">
            <w:pPr>
              <w:rPr>
                <w:rFonts w:ascii="Calibri" w:hAnsi="Calibri" w:cs="Arial"/>
                <w:color w:val="000000"/>
              </w:rPr>
            </w:pPr>
          </w:p>
        </w:tc>
        <w:tc>
          <w:tcPr>
            <w:tcW w:w="1152" w:type="dxa"/>
          </w:tcPr>
          <w:p w:rsidR="003B1CD8" w:rsidRPr="003A180E" w:rsidRDefault="003B1CD8" w:rsidP="006C3ABB">
            <w:pPr>
              <w:rPr>
                <w:rFonts w:ascii="Calibri" w:hAnsi="Calibri" w:cs="Arial"/>
                <w:color w:val="000000"/>
              </w:rPr>
            </w:pPr>
          </w:p>
        </w:tc>
        <w:tc>
          <w:tcPr>
            <w:tcW w:w="1890" w:type="dxa"/>
          </w:tcPr>
          <w:p w:rsidR="003B1CD8" w:rsidRPr="003A180E" w:rsidRDefault="003B1CD8" w:rsidP="006C3ABB">
            <w:pPr>
              <w:rPr>
                <w:rFonts w:ascii="Calibri" w:hAnsi="Calibri" w:cs="Arial"/>
                <w:color w:val="000000"/>
              </w:rPr>
            </w:pPr>
          </w:p>
        </w:tc>
        <w:tc>
          <w:tcPr>
            <w:tcW w:w="941" w:type="dxa"/>
            <w:shd w:val="clear" w:color="auto" w:fill="auto"/>
          </w:tcPr>
          <w:p w:rsidR="003B1CD8" w:rsidRPr="003A180E" w:rsidRDefault="003B1CD8" w:rsidP="006C3ABB">
            <w:pPr>
              <w:rPr>
                <w:rFonts w:ascii="Calibri" w:hAnsi="Calibri" w:cs="Arial"/>
                <w:color w:val="000000"/>
              </w:rPr>
            </w:pPr>
          </w:p>
        </w:tc>
      </w:tr>
      <w:tr w:rsidR="00B12E68" w:rsidRPr="00B66FD0" w:rsidTr="00D13493">
        <w:tc>
          <w:tcPr>
            <w:tcW w:w="4510" w:type="dxa"/>
            <w:shd w:val="clear" w:color="auto" w:fill="auto"/>
          </w:tcPr>
          <w:p w:rsidR="00B12E68" w:rsidRPr="00B12E68"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A.1.1.3.5</w:t>
            </w:r>
            <w:r>
              <w:rPr>
                <w:rFonts w:ascii="Calibri" w:hAnsi="Calibri" w:cs="Arial"/>
                <w:color w:val="000000"/>
              </w:rPr>
              <w:t xml:space="preserve">  </w:t>
            </w:r>
            <w:r w:rsidRPr="00061528">
              <w:rPr>
                <w:rFonts w:ascii="Calibri" w:hAnsi="Calibri" w:cs="Arial"/>
                <w:color w:val="000000"/>
              </w:rPr>
              <w:t>Facilitate and participate in the development, review, and evaluation of an IFSP, including facilitating the development of the initial IFSP within 45 days after the initial date of referral and distributing copies of the IFSP to the family, EI Providers and other entities identified in the IFSP as soon as possible and no than 15-business days after the IFSP meeting;</w:t>
            </w:r>
          </w:p>
        </w:tc>
        <w:tc>
          <w:tcPr>
            <w:tcW w:w="5403" w:type="dxa"/>
            <w:shd w:val="clear" w:color="auto" w:fill="auto"/>
          </w:tcPr>
          <w:p w:rsidR="00B12E68" w:rsidRPr="003A180E" w:rsidRDefault="00B12E68" w:rsidP="006C3ABB">
            <w:pPr>
              <w:rPr>
                <w:rFonts w:ascii="Calibri" w:hAnsi="Calibri" w:cs="Arial"/>
                <w:color w:val="000000"/>
              </w:rPr>
            </w:pPr>
          </w:p>
        </w:tc>
        <w:tc>
          <w:tcPr>
            <w:tcW w:w="1152" w:type="dxa"/>
          </w:tcPr>
          <w:p w:rsidR="00B12E68" w:rsidRPr="003A180E" w:rsidRDefault="00B12E68" w:rsidP="006C3ABB">
            <w:pPr>
              <w:rPr>
                <w:rFonts w:ascii="Calibri" w:hAnsi="Calibri" w:cs="Arial"/>
                <w:color w:val="000000"/>
              </w:rPr>
            </w:pPr>
          </w:p>
        </w:tc>
        <w:tc>
          <w:tcPr>
            <w:tcW w:w="1890" w:type="dxa"/>
          </w:tcPr>
          <w:p w:rsidR="00B12E68" w:rsidRPr="003A180E" w:rsidRDefault="00B12E68" w:rsidP="006C3ABB">
            <w:pPr>
              <w:rPr>
                <w:rFonts w:ascii="Calibri" w:hAnsi="Calibri" w:cs="Arial"/>
                <w:color w:val="000000"/>
              </w:rPr>
            </w:pPr>
          </w:p>
        </w:tc>
        <w:tc>
          <w:tcPr>
            <w:tcW w:w="941" w:type="dxa"/>
            <w:shd w:val="clear" w:color="auto" w:fill="auto"/>
          </w:tcPr>
          <w:p w:rsidR="00B12E68" w:rsidRPr="003A180E" w:rsidRDefault="00B12E68" w:rsidP="006C3ABB">
            <w:pPr>
              <w:rPr>
                <w:rFonts w:ascii="Calibri" w:hAnsi="Calibri" w:cs="Arial"/>
                <w:color w:val="000000"/>
              </w:rPr>
            </w:pPr>
          </w:p>
        </w:tc>
      </w:tr>
      <w:tr w:rsidR="00B12E68" w:rsidRPr="00B66FD0" w:rsidTr="00D13493">
        <w:tc>
          <w:tcPr>
            <w:tcW w:w="4510" w:type="dxa"/>
            <w:shd w:val="clear" w:color="auto" w:fill="auto"/>
          </w:tcPr>
          <w:p w:rsidR="00B12E68" w:rsidRPr="00B12E68"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A.1.1.3.6</w:t>
            </w:r>
            <w:r>
              <w:rPr>
                <w:rFonts w:ascii="Calibri" w:hAnsi="Calibri" w:cs="Arial"/>
                <w:color w:val="000000"/>
              </w:rPr>
              <w:t xml:space="preserve">  </w:t>
            </w:r>
            <w:r w:rsidRPr="00061528">
              <w:rPr>
                <w:rFonts w:ascii="Calibri" w:hAnsi="Calibri" w:cs="Arial"/>
                <w:color w:val="000000"/>
              </w:rPr>
              <w:t>Conduct referral and other activities to assist the family in identifying available EI Providers;</w:t>
            </w:r>
          </w:p>
        </w:tc>
        <w:tc>
          <w:tcPr>
            <w:tcW w:w="5403" w:type="dxa"/>
            <w:shd w:val="clear" w:color="auto" w:fill="auto"/>
          </w:tcPr>
          <w:p w:rsidR="00B12E68" w:rsidRPr="003A180E" w:rsidRDefault="00B12E68" w:rsidP="006C3ABB">
            <w:pPr>
              <w:rPr>
                <w:rFonts w:ascii="Calibri" w:hAnsi="Calibri" w:cs="Arial"/>
                <w:color w:val="000000"/>
              </w:rPr>
            </w:pPr>
          </w:p>
        </w:tc>
        <w:tc>
          <w:tcPr>
            <w:tcW w:w="1152" w:type="dxa"/>
          </w:tcPr>
          <w:p w:rsidR="00B12E68" w:rsidRPr="003A180E" w:rsidRDefault="00B12E68" w:rsidP="006C3ABB">
            <w:pPr>
              <w:rPr>
                <w:rFonts w:ascii="Calibri" w:hAnsi="Calibri" w:cs="Arial"/>
                <w:color w:val="000000"/>
              </w:rPr>
            </w:pPr>
          </w:p>
        </w:tc>
        <w:tc>
          <w:tcPr>
            <w:tcW w:w="1890" w:type="dxa"/>
          </w:tcPr>
          <w:p w:rsidR="00B12E68" w:rsidRPr="003A180E" w:rsidRDefault="00B12E68" w:rsidP="006C3ABB">
            <w:pPr>
              <w:rPr>
                <w:rFonts w:ascii="Calibri" w:hAnsi="Calibri" w:cs="Arial"/>
                <w:color w:val="000000"/>
              </w:rPr>
            </w:pPr>
          </w:p>
        </w:tc>
        <w:tc>
          <w:tcPr>
            <w:tcW w:w="941" w:type="dxa"/>
            <w:shd w:val="clear" w:color="auto" w:fill="auto"/>
          </w:tcPr>
          <w:p w:rsidR="00B12E68" w:rsidRPr="003A180E" w:rsidRDefault="00B12E68" w:rsidP="006C3ABB">
            <w:pPr>
              <w:rPr>
                <w:rFonts w:ascii="Calibri" w:hAnsi="Calibri" w:cs="Arial"/>
                <w:color w:val="000000"/>
              </w:rPr>
            </w:pPr>
          </w:p>
        </w:tc>
      </w:tr>
      <w:tr w:rsidR="00B12E68" w:rsidRPr="00B66FD0" w:rsidTr="00D13493">
        <w:tc>
          <w:tcPr>
            <w:tcW w:w="4510" w:type="dxa"/>
            <w:shd w:val="clear" w:color="auto" w:fill="auto"/>
          </w:tcPr>
          <w:p w:rsidR="00B12E68" w:rsidRPr="00B12E68"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A.1.1.3.7</w:t>
            </w:r>
            <w:r>
              <w:rPr>
                <w:rFonts w:ascii="Calibri" w:hAnsi="Calibri" w:cs="Arial"/>
                <w:color w:val="000000"/>
              </w:rPr>
              <w:t xml:space="preserve">  </w:t>
            </w:r>
            <w:r w:rsidRPr="00061528">
              <w:rPr>
                <w:rFonts w:ascii="Calibri" w:hAnsi="Calibri" w:cs="Arial"/>
                <w:color w:val="000000"/>
              </w:rPr>
              <w:t>Coordinate, facilitate, and monitor the delivery of EI services to ensure that the services are provided in a timely manner;</w:t>
            </w:r>
          </w:p>
        </w:tc>
        <w:tc>
          <w:tcPr>
            <w:tcW w:w="5403" w:type="dxa"/>
            <w:shd w:val="clear" w:color="auto" w:fill="auto"/>
          </w:tcPr>
          <w:p w:rsidR="00B12E68" w:rsidRPr="003A180E" w:rsidRDefault="00B12E68" w:rsidP="006C3ABB">
            <w:pPr>
              <w:rPr>
                <w:rFonts w:ascii="Calibri" w:hAnsi="Calibri" w:cs="Arial"/>
                <w:color w:val="000000"/>
              </w:rPr>
            </w:pPr>
          </w:p>
        </w:tc>
        <w:tc>
          <w:tcPr>
            <w:tcW w:w="1152" w:type="dxa"/>
          </w:tcPr>
          <w:p w:rsidR="00B12E68" w:rsidRPr="003A180E" w:rsidRDefault="00B12E68" w:rsidP="006C3ABB">
            <w:pPr>
              <w:rPr>
                <w:rFonts w:ascii="Calibri" w:hAnsi="Calibri" w:cs="Arial"/>
                <w:color w:val="000000"/>
              </w:rPr>
            </w:pPr>
          </w:p>
        </w:tc>
        <w:tc>
          <w:tcPr>
            <w:tcW w:w="1890" w:type="dxa"/>
          </w:tcPr>
          <w:p w:rsidR="00B12E68" w:rsidRPr="003A180E" w:rsidRDefault="00B12E68" w:rsidP="006C3ABB">
            <w:pPr>
              <w:rPr>
                <w:rFonts w:ascii="Calibri" w:hAnsi="Calibri" w:cs="Arial"/>
                <w:color w:val="000000"/>
              </w:rPr>
            </w:pPr>
          </w:p>
        </w:tc>
        <w:tc>
          <w:tcPr>
            <w:tcW w:w="941" w:type="dxa"/>
            <w:shd w:val="clear" w:color="auto" w:fill="auto"/>
          </w:tcPr>
          <w:p w:rsidR="00B12E68" w:rsidRPr="003A180E" w:rsidRDefault="00B12E68" w:rsidP="006C3ABB">
            <w:pPr>
              <w:rPr>
                <w:rFonts w:ascii="Calibri" w:hAnsi="Calibri" w:cs="Arial"/>
                <w:color w:val="000000"/>
              </w:rPr>
            </w:pPr>
          </w:p>
        </w:tc>
      </w:tr>
      <w:tr w:rsidR="00BE69F0" w:rsidRPr="00B66FD0" w:rsidTr="00D13493">
        <w:tc>
          <w:tcPr>
            <w:tcW w:w="4510" w:type="dxa"/>
            <w:shd w:val="clear" w:color="auto" w:fill="auto"/>
          </w:tcPr>
          <w:p w:rsidR="00BE69F0" w:rsidRP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A.1.1.3.8</w:t>
            </w:r>
            <w:r>
              <w:rPr>
                <w:rFonts w:ascii="Calibri" w:hAnsi="Calibri" w:cs="Arial"/>
                <w:color w:val="000000"/>
              </w:rPr>
              <w:t xml:space="preserve">  </w:t>
            </w:r>
            <w:r w:rsidRPr="00061528">
              <w:rPr>
                <w:rFonts w:ascii="Calibri" w:hAnsi="Calibri" w:cs="Arial"/>
                <w:color w:val="000000"/>
              </w:rPr>
              <w:t xml:space="preserve">Conduct follow-up activities to determine that appropriate Part C services are being provided.  Communicate monthly with the family using a variety of face-to-face, telephone, written correspondence, and other methods, including IFSP team meetings, to ensure that the family is well informed and functioning as an active participant in the implementation of the IFSP and to monitor the </w:t>
            </w:r>
            <w:r w:rsidRPr="00061528">
              <w:rPr>
                <w:rFonts w:ascii="Calibri" w:hAnsi="Calibri" w:cs="Arial"/>
                <w:color w:val="000000"/>
              </w:rPr>
              <w:lastRenderedPageBreak/>
              <w:t>provision of needed evaluations and/or assessments and services;</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c>
          <w:tcPr>
            <w:tcW w:w="4510" w:type="dxa"/>
            <w:shd w:val="clear" w:color="auto" w:fill="auto"/>
          </w:tcPr>
          <w:p w:rsidR="00BE69F0" w:rsidRP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A.1.1.3.9</w:t>
            </w:r>
            <w:r>
              <w:rPr>
                <w:rFonts w:ascii="Calibri" w:hAnsi="Calibri" w:cs="Arial"/>
                <w:color w:val="000000"/>
              </w:rPr>
              <w:t xml:space="preserve">  </w:t>
            </w:r>
            <w:r w:rsidRPr="00061528">
              <w:rPr>
                <w:rFonts w:ascii="Calibri" w:hAnsi="Calibri" w:cs="Arial"/>
                <w:color w:val="000000"/>
              </w:rPr>
              <w:t>Inform families of their Part C rights, procedural safeguards and available advocacy services;</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c>
          <w:tcPr>
            <w:tcW w:w="4510" w:type="dxa"/>
            <w:shd w:val="clear" w:color="auto" w:fill="auto"/>
          </w:tcPr>
          <w:p w:rsidR="00BE69F0" w:rsidRP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A.1.1.3.10</w:t>
            </w:r>
            <w:r>
              <w:rPr>
                <w:rFonts w:ascii="Calibri" w:hAnsi="Calibri" w:cs="Arial"/>
                <w:color w:val="000000"/>
              </w:rPr>
              <w:t xml:space="preserve">  </w:t>
            </w:r>
            <w:r w:rsidRPr="00061528">
              <w:rPr>
                <w:rFonts w:ascii="Calibri" w:hAnsi="Calibri" w:cs="Arial"/>
                <w:color w:val="000000"/>
              </w:rPr>
              <w:t>Coordinate the funding sources for EI services required under this part, and</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rPr>
          <w:trHeight w:val="833"/>
        </w:trPr>
        <w:tc>
          <w:tcPr>
            <w:tcW w:w="4510" w:type="dxa"/>
            <w:shd w:val="clear" w:color="auto" w:fill="auto"/>
          </w:tcPr>
          <w:p w:rsidR="00BE69F0" w:rsidRDefault="00061528" w:rsidP="00BA1EA7">
            <w:pPr>
              <w:tabs>
                <w:tab w:val="left" w:pos="720"/>
              </w:tabs>
              <w:snapToGrid w:val="0"/>
              <w:ind w:left="360"/>
              <w:rPr>
                <w:rFonts w:ascii="Calibri" w:hAnsi="Calibri" w:cs="Arial"/>
                <w:color w:val="000000"/>
              </w:rPr>
            </w:pPr>
            <w:r w:rsidRPr="00061528">
              <w:rPr>
                <w:rFonts w:ascii="Calibri" w:hAnsi="Calibri" w:cs="Arial"/>
                <w:color w:val="000000"/>
              </w:rPr>
              <w:t>A.1.1.3.11</w:t>
            </w:r>
            <w:r>
              <w:rPr>
                <w:rFonts w:ascii="Calibri" w:hAnsi="Calibri" w:cs="Arial"/>
                <w:color w:val="000000"/>
              </w:rPr>
              <w:t xml:space="preserve">  </w:t>
            </w:r>
            <w:r w:rsidRPr="00061528">
              <w:rPr>
                <w:rFonts w:ascii="Calibri" w:hAnsi="Calibri" w:cs="Arial"/>
                <w:color w:val="000000"/>
              </w:rPr>
              <w:t>Facilitate the development of a transition plan to preschool, school, or, if appropriate, other services.</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BE69F0" w:rsidRPr="00B66FD0" w:rsidTr="00D13493">
        <w:trPr>
          <w:trHeight w:val="1346"/>
        </w:trPr>
        <w:tc>
          <w:tcPr>
            <w:tcW w:w="4510" w:type="dxa"/>
            <w:shd w:val="clear" w:color="auto" w:fill="auto"/>
          </w:tcPr>
          <w:p w:rsidR="006C3ABB" w:rsidRPr="00DC3449" w:rsidRDefault="00826640" w:rsidP="00BA1EA7">
            <w:pPr>
              <w:pStyle w:val="ListParagraph"/>
              <w:spacing w:after="120"/>
              <w:ind w:left="180"/>
              <w:rPr>
                <w:rFonts w:ascii="Calibri" w:hAnsi="Calibri"/>
              </w:rPr>
            </w:pPr>
            <w:r w:rsidRPr="00DC3449">
              <w:rPr>
                <w:rFonts w:ascii="Calibri" w:hAnsi="Calibri"/>
              </w:rPr>
              <w:t xml:space="preserve">A.1.1.4  </w:t>
            </w:r>
            <w:r w:rsidR="00F53C24" w:rsidRPr="00DC3449">
              <w:rPr>
                <w:rFonts w:ascii="Calibri" w:hAnsi="Calibri"/>
              </w:rPr>
              <w:t>The CFC office shall establish/</w:t>
            </w:r>
            <w:r w:rsidR="006C3ABB" w:rsidRPr="00DC3449">
              <w:rPr>
                <w:rFonts w:ascii="Calibri" w:hAnsi="Calibri"/>
              </w:rPr>
              <w:t xml:space="preserve"> </w:t>
            </w:r>
            <w:r w:rsidR="00F53C24" w:rsidRPr="00DC3449">
              <w:rPr>
                <w:rFonts w:ascii="Calibri" w:hAnsi="Calibri"/>
              </w:rPr>
              <w:t>maintain Local Interagency Council(s) (LIC), as defined in the chart found in Appendix I.  LICs are components of the statewide infrastructure of the EI Services System and emphasize planning at the local level to identify and coordinate all resources and services available within each CFC local service area. Each CFC will be responsible for the coordination of their LIC(s).</w:t>
            </w:r>
          </w:p>
          <w:p w:rsidR="00BE69F0" w:rsidRPr="00DC3449" w:rsidRDefault="00F53C24" w:rsidP="00D61D91">
            <w:pPr>
              <w:pStyle w:val="ListParagraph"/>
              <w:spacing w:after="120"/>
              <w:ind w:left="180"/>
              <w:rPr>
                <w:rFonts w:ascii="Calibri" w:hAnsi="Calibri"/>
                <w:color w:val="000000"/>
                <w:lang w:val="en"/>
              </w:rPr>
            </w:pPr>
            <w:r w:rsidRPr="00DC3449">
              <w:rPr>
                <w:rFonts w:ascii="Calibri" w:hAnsi="Calibri"/>
                <w:color w:val="000000"/>
                <w:lang w:val="en"/>
              </w:rPr>
              <w:t>Members of each LIC shall include, but are</w:t>
            </w:r>
            <w:r w:rsidR="00826640" w:rsidRPr="00DC3449">
              <w:rPr>
                <w:rFonts w:ascii="Calibri" w:hAnsi="Calibri"/>
                <w:color w:val="000000"/>
                <w:lang w:val="en"/>
              </w:rPr>
              <w:t xml:space="preserve"> not limited to, the following</w:t>
            </w:r>
            <w:r w:rsidR="00F632C4" w:rsidRPr="00DC3449">
              <w:rPr>
                <w:rFonts w:ascii="Calibri" w:hAnsi="Calibri"/>
                <w:color w:val="000000"/>
                <w:lang w:val="en"/>
              </w:rPr>
              <w:t>:</w:t>
            </w:r>
            <w:r w:rsidR="00826640" w:rsidRPr="00DC3449">
              <w:rPr>
                <w:rFonts w:ascii="Calibri" w:hAnsi="Calibri"/>
                <w:color w:val="000000"/>
                <w:lang w:val="en"/>
              </w:rPr>
              <w:t xml:space="preserve"> </w:t>
            </w:r>
            <w:r w:rsidRPr="00DC3449">
              <w:rPr>
                <w:rFonts w:ascii="Calibri" w:hAnsi="Calibri"/>
                <w:color w:val="000000"/>
                <w:lang w:val="en"/>
              </w:rPr>
              <w:t>parents;</w:t>
            </w:r>
            <w:r w:rsidR="00826640" w:rsidRPr="00DC3449">
              <w:rPr>
                <w:rFonts w:ascii="Calibri" w:hAnsi="Calibri"/>
                <w:color w:val="000000"/>
                <w:lang w:val="en"/>
              </w:rPr>
              <w:t xml:space="preserve"> </w:t>
            </w:r>
            <w:r w:rsidRPr="00DC3449">
              <w:rPr>
                <w:rFonts w:ascii="Calibri" w:hAnsi="Calibri"/>
                <w:color w:val="000000"/>
                <w:lang w:val="en"/>
              </w:rPr>
              <w:t>representatives from coordination and advocacy service providers;</w:t>
            </w:r>
            <w:r w:rsidR="00826640" w:rsidRPr="00DC3449">
              <w:rPr>
                <w:rFonts w:ascii="Calibri" w:hAnsi="Calibri"/>
                <w:color w:val="000000"/>
                <w:lang w:val="en"/>
              </w:rPr>
              <w:t xml:space="preserve"> </w:t>
            </w:r>
            <w:r w:rsidRPr="00DC3449">
              <w:rPr>
                <w:rFonts w:ascii="Calibri" w:hAnsi="Calibri"/>
                <w:color w:val="000000"/>
                <w:lang w:val="en"/>
              </w:rPr>
              <w:t>local education agencies (LEA);</w:t>
            </w:r>
            <w:r w:rsidR="00826640" w:rsidRPr="00DC3449">
              <w:rPr>
                <w:rFonts w:ascii="Calibri" w:hAnsi="Calibri"/>
                <w:color w:val="000000"/>
                <w:lang w:val="en"/>
              </w:rPr>
              <w:t xml:space="preserve"> </w:t>
            </w:r>
            <w:r w:rsidRPr="00DC3449">
              <w:rPr>
                <w:rFonts w:ascii="Calibri" w:hAnsi="Calibri"/>
                <w:color w:val="000000"/>
                <w:lang w:val="en"/>
              </w:rPr>
              <w:t>other local public and private service providers;</w:t>
            </w:r>
            <w:r w:rsidR="00826640" w:rsidRPr="00DC3449">
              <w:rPr>
                <w:rFonts w:ascii="Calibri" w:hAnsi="Calibri"/>
                <w:color w:val="000000"/>
                <w:lang w:val="en"/>
              </w:rPr>
              <w:t xml:space="preserve"> </w:t>
            </w:r>
            <w:r w:rsidRPr="00DC3449">
              <w:rPr>
                <w:rFonts w:ascii="Calibri" w:hAnsi="Calibri"/>
                <w:color w:val="000000"/>
                <w:lang w:val="en"/>
              </w:rPr>
              <w:t>representatives from State agencies at the local level; and</w:t>
            </w:r>
            <w:r w:rsidR="00826640" w:rsidRPr="00DC3449">
              <w:rPr>
                <w:rFonts w:ascii="Calibri" w:hAnsi="Calibri"/>
                <w:color w:val="000000"/>
                <w:lang w:val="en"/>
              </w:rPr>
              <w:t xml:space="preserve"> </w:t>
            </w:r>
            <w:r w:rsidRPr="00DC3449">
              <w:rPr>
                <w:rFonts w:ascii="Calibri" w:hAnsi="Calibri"/>
                <w:color w:val="000000"/>
                <w:lang w:val="en"/>
              </w:rPr>
              <w:t>others deemed necessary by the LIC.</w:t>
            </w:r>
            <w:r w:rsidR="00826640" w:rsidRPr="00DC3449">
              <w:rPr>
                <w:rFonts w:ascii="Calibri" w:hAnsi="Calibri"/>
                <w:color w:val="000000"/>
                <w:lang w:val="en"/>
              </w:rPr>
              <w:t xml:space="preserve">  </w:t>
            </w:r>
          </w:p>
        </w:tc>
        <w:tc>
          <w:tcPr>
            <w:tcW w:w="5403" w:type="dxa"/>
            <w:shd w:val="clear" w:color="auto" w:fill="auto"/>
          </w:tcPr>
          <w:p w:rsidR="00BE69F0" w:rsidRPr="003A180E" w:rsidRDefault="00BE69F0" w:rsidP="006C3ABB">
            <w:pPr>
              <w:rPr>
                <w:rFonts w:ascii="Calibri" w:hAnsi="Calibri" w:cs="Arial"/>
                <w:color w:val="000000"/>
              </w:rPr>
            </w:pPr>
          </w:p>
        </w:tc>
        <w:tc>
          <w:tcPr>
            <w:tcW w:w="1152" w:type="dxa"/>
          </w:tcPr>
          <w:p w:rsidR="00BE69F0" w:rsidRPr="003A180E" w:rsidRDefault="00BE69F0" w:rsidP="006C3ABB">
            <w:pPr>
              <w:rPr>
                <w:rFonts w:ascii="Calibri" w:hAnsi="Calibri" w:cs="Arial"/>
                <w:color w:val="000000"/>
              </w:rPr>
            </w:pPr>
          </w:p>
        </w:tc>
        <w:tc>
          <w:tcPr>
            <w:tcW w:w="1890" w:type="dxa"/>
          </w:tcPr>
          <w:p w:rsidR="00BE69F0" w:rsidRPr="003A180E" w:rsidRDefault="00BE69F0" w:rsidP="006C3ABB">
            <w:pPr>
              <w:rPr>
                <w:rFonts w:ascii="Calibri" w:hAnsi="Calibri" w:cs="Arial"/>
                <w:color w:val="000000"/>
              </w:rPr>
            </w:pPr>
          </w:p>
        </w:tc>
        <w:tc>
          <w:tcPr>
            <w:tcW w:w="941" w:type="dxa"/>
            <w:shd w:val="clear" w:color="auto" w:fill="auto"/>
          </w:tcPr>
          <w:p w:rsidR="00BE69F0" w:rsidRPr="003A180E" w:rsidRDefault="00BE69F0" w:rsidP="006C3ABB">
            <w:pPr>
              <w:rPr>
                <w:rFonts w:ascii="Calibri" w:hAnsi="Calibri" w:cs="Arial"/>
                <w:color w:val="000000"/>
              </w:rPr>
            </w:pPr>
          </w:p>
        </w:tc>
      </w:tr>
      <w:tr w:rsidR="00D61D91" w:rsidRPr="00B66FD0" w:rsidTr="00D13493">
        <w:trPr>
          <w:trHeight w:val="995"/>
        </w:trPr>
        <w:tc>
          <w:tcPr>
            <w:tcW w:w="4510" w:type="dxa"/>
            <w:shd w:val="clear" w:color="auto" w:fill="auto"/>
          </w:tcPr>
          <w:p w:rsidR="00D61D91" w:rsidRPr="00DC3449" w:rsidRDefault="00D61D91" w:rsidP="00D61D91">
            <w:pPr>
              <w:pStyle w:val="ListParagraph"/>
              <w:ind w:left="360"/>
              <w:rPr>
                <w:rFonts w:ascii="Calibri" w:hAnsi="Calibri"/>
                <w:color w:val="000000"/>
                <w:lang w:val="en"/>
              </w:rPr>
            </w:pPr>
            <w:r w:rsidRPr="00DC3449">
              <w:rPr>
                <w:rFonts w:ascii="Calibri" w:hAnsi="Calibri"/>
              </w:rPr>
              <w:t>A.1.1.4.1</w:t>
            </w:r>
            <w:r w:rsidR="00DC3449">
              <w:rPr>
                <w:rFonts w:ascii="Calibri" w:hAnsi="Calibri"/>
              </w:rPr>
              <w:t xml:space="preserve">  </w:t>
            </w:r>
            <w:r w:rsidRPr="00DC3449">
              <w:rPr>
                <w:rFonts w:ascii="Calibri" w:hAnsi="Calibri"/>
              </w:rPr>
              <w:t xml:space="preserve">The </w:t>
            </w:r>
            <w:r w:rsidRPr="00DC3449">
              <w:rPr>
                <w:rFonts w:ascii="Calibri" w:hAnsi="Calibri" w:cs="Arial"/>
              </w:rPr>
              <w:t xml:space="preserve">LIC will assist the CFC with: </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Development of collaborative agreements between local service providers, diagnostic and other agencies providing additional services to the child and family;</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Agreements related to transition and integration of eligible children and families into the community;</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Local needs assessments, planning, and evaluation efforts;</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lastRenderedPageBreak/>
              <w:t>Identifying and resolving local access issues;</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 xml:space="preserve">Provider recruitment; and </w:t>
            </w:r>
          </w:p>
          <w:p w:rsidR="00D61D91" w:rsidRPr="00DC3449" w:rsidRDefault="00D61D91" w:rsidP="00D61D91">
            <w:pPr>
              <w:numPr>
                <w:ilvl w:val="1"/>
                <w:numId w:val="3"/>
              </w:numPr>
              <w:tabs>
                <w:tab w:val="clear" w:pos="450"/>
                <w:tab w:val="left" w:pos="720"/>
              </w:tabs>
              <w:ind w:left="720"/>
              <w:rPr>
                <w:rFonts w:ascii="Calibri" w:hAnsi="Calibri"/>
                <w:color w:val="000000"/>
                <w:lang w:val="en"/>
              </w:rPr>
            </w:pPr>
            <w:r w:rsidRPr="00DC3449">
              <w:rPr>
                <w:rFonts w:ascii="Calibri" w:hAnsi="Calibri"/>
                <w:color w:val="000000"/>
                <w:lang w:val="en"/>
              </w:rPr>
              <w:t>Development of an annual report to the IICEI regarding Child Find and public awareness via an annual report</w:t>
            </w:r>
          </w:p>
        </w:tc>
        <w:tc>
          <w:tcPr>
            <w:tcW w:w="5403" w:type="dxa"/>
            <w:shd w:val="clear" w:color="auto" w:fill="auto"/>
          </w:tcPr>
          <w:p w:rsidR="00D61D91" w:rsidRPr="003A180E" w:rsidRDefault="00D61D91" w:rsidP="006C3ABB">
            <w:pPr>
              <w:rPr>
                <w:rFonts w:ascii="Calibri" w:hAnsi="Calibri" w:cs="Arial"/>
                <w:color w:val="000000"/>
              </w:rPr>
            </w:pPr>
          </w:p>
        </w:tc>
        <w:tc>
          <w:tcPr>
            <w:tcW w:w="1152" w:type="dxa"/>
            <w:shd w:val="clear" w:color="auto" w:fill="auto"/>
          </w:tcPr>
          <w:p w:rsidR="00D61D91" w:rsidRPr="003A180E" w:rsidRDefault="00D61D91" w:rsidP="006C3ABB">
            <w:pPr>
              <w:rPr>
                <w:rFonts w:ascii="Calibri" w:hAnsi="Calibri" w:cs="Arial"/>
                <w:color w:val="000000"/>
              </w:rPr>
            </w:pPr>
          </w:p>
        </w:tc>
        <w:tc>
          <w:tcPr>
            <w:tcW w:w="1890" w:type="dxa"/>
            <w:shd w:val="clear" w:color="auto" w:fill="auto"/>
          </w:tcPr>
          <w:p w:rsidR="00D61D91" w:rsidRPr="003A180E" w:rsidRDefault="00D61D91" w:rsidP="006C3ABB">
            <w:pPr>
              <w:rPr>
                <w:rFonts w:ascii="Calibri" w:hAnsi="Calibri" w:cs="Arial"/>
                <w:color w:val="000000"/>
              </w:rPr>
            </w:pPr>
          </w:p>
        </w:tc>
        <w:tc>
          <w:tcPr>
            <w:tcW w:w="941" w:type="dxa"/>
            <w:shd w:val="clear" w:color="auto" w:fill="auto"/>
          </w:tcPr>
          <w:p w:rsidR="00D61D91" w:rsidRPr="003A180E" w:rsidRDefault="00D61D91"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A.1.1.5</w:t>
            </w:r>
            <w:r>
              <w:rPr>
                <w:rFonts w:ascii="Calibri" w:hAnsi="Calibri" w:cs="Arial"/>
                <w:color w:val="000000"/>
              </w:rPr>
              <w:t xml:space="preserve">  </w:t>
            </w:r>
            <w:r w:rsidRPr="00DC3449">
              <w:rPr>
                <w:rFonts w:ascii="Calibri" w:hAnsi="Calibri" w:cs="Arial"/>
                <w:color w:val="000000"/>
              </w:rPr>
              <w:t>The CFC office shall provide Parent Liaison activities that include development and provision of direct support services to families and provision of consultation/resources to IFSP team members, and other EI Providers regarding family perspectives on practices and policies for services and system development.  CFC offices must have a credentialed Parent Liaison(s) to ensure that Parent Liaison activities are provided.</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A.1.1.6</w:t>
            </w:r>
            <w:r>
              <w:rPr>
                <w:rFonts w:ascii="Calibri" w:hAnsi="Calibri" w:cs="Arial"/>
                <w:color w:val="000000"/>
              </w:rPr>
              <w:t xml:space="preserve">  </w:t>
            </w:r>
            <w:r w:rsidRPr="00DC3449">
              <w:rPr>
                <w:rFonts w:ascii="Calibri" w:hAnsi="Calibri" w:cs="Arial"/>
                <w:color w:val="000000"/>
              </w:rPr>
              <w:t>The CFC office shall provide Social Emotional (SE) components that include, at a minimum, a SE Consultant, relationship-based training in EI, reflective consultation for the CFC Manager, integrated assessment and intervention planning, case consultation, and involvement in the SE Consultant Network.  CFC offices must have a SE Consultant(s) to support these services.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tcBorders>
              <w:bottom w:val="single" w:sz="4" w:space="0" w:color="auto"/>
            </w:tcBorders>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A.1.1.7</w:t>
            </w:r>
            <w:r>
              <w:rPr>
                <w:rFonts w:ascii="Calibri" w:hAnsi="Calibri" w:cs="Arial"/>
                <w:color w:val="000000"/>
              </w:rPr>
              <w:t xml:space="preserve">  </w:t>
            </w:r>
            <w:r w:rsidRPr="00DC3449">
              <w:rPr>
                <w:rFonts w:ascii="Calibri" w:hAnsi="Calibri" w:cs="Arial"/>
                <w:color w:val="000000"/>
              </w:rPr>
              <w:t xml:space="preserve">Each CFC office will contract Developmental Pediatric Consultation services to ensure quality assurance activities such as periodic (as needed) participation in IFSP meetings, consultation on requests for IFSP service changes, technical assistance and training to EI Providers to address local and system needs, Service Coordinator training tailored to needs identified pursuant to reviews and assist CFC office with Child Find with the medical community.  </w:t>
            </w:r>
          </w:p>
        </w:tc>
        <w:tc>
          <w:tcPr>
            <w:tcW w:w="5403" w:type="dxa"/>
            <w:tcBorders>
              <w:bottom w:val="single" w:sz="4" w:space="0" w:color="auto"/>
            </w:tcBorders>
            <w:shd w:val="clear" w:color="auto" w:fill="auto"/>
          </w:tcPr>
          <w:p w:rsidR="00FB032F" w:rsidRPr="003A180E" w:rsidRDefault="00FB032F" w:rsidP="006C3ABB">
            <w:pPr>
              <w:rPr>
                <w:rFonts w:ascii="Calibri" w:hAnsi="Calibri" w:cs="Arial"/>
                <w:color w:val="000000"/>
              </w:rPr>
            </w:pPr>
          </w:p>
        </w:tc>
        <w:tc>
          <w:tcPr>
            <w:tcW w:w="1152" w:type="dxa"/>
            <w:tcBorders>
              <w:bottom w:val="single" w:sz="4" w:space="0" w:color="auto"/>
            </w:tcBorders>
          </w:tcPr>
          <w:p w:rsidR="00FB032F" w:rsidRPr="003A180E" w:rsidRDefault="00FB032F" w:rsidP="006C3ABB">
            <w:pPr>
              <w:rPr>
                <w:rFonts w:ascii="Calibri" w:hAnsi="Calibri" w:cs="Arial"/>
                <w:color w:val="000000"/>
              </w:rPr>
            </w:pPr>
          </w:p>
        </w:tc>
        <w:tc>
          <w:tcPr>
            <w:tcW w:w="1890" w:type="dxa"/>
            <w:tcBorders>
              <w:bottom w:val="single" w:sz="4" w:space="0" w:color="auto"/>
            </w:tcBorders>
          </w:tcPr>
          <w:p w:rsidR="00FB032F" w:rsidRPr="003A180E" w:rsidRDefault="00FB032F" w:rsidP="006C3ABB">
            <w:pPr>
              <w:rPr>
                <w:rFonts w:ascii="Calibri" w:hAnsi="Calibri" w:cs="Arial"/>
                <w:color w:val="000000"/>
              </w:rPr>
            </w:pPr>
          </w:p>
        </w:tc>
        <w:tc>
          <w:tcPr>
            <w:tcW w:w="941" w:type="dxa"/>
            <w:tcBorders>
              <w:bottom w:val="single" w:sz="4" w:space="0" w:color="auto"/>
            </w:tcBorders>
            <w:shd w:val="clear" w:color="auto" w:fill="auto"/>
          </w:tcPr>
          <w:p w:rsidR="00FB032F" w:rsidRPr="003A180E" w:rsidRDefault="00FB032F" w:rsidP="006C3ABB">
            <w:pPr>
              <w:rPr>
                <w:rFonts w:ascii="Calibri" w:hAnsi="Calibri" w:cs="Arial"/>
                <w:color w:val="000000"/>
              </w:rPr>
            </w:pPr>
          </w:p>
        </w:tc>
      </w:tr>
      <w:tr w:rsidR="00734A88" w:rsidRPr="00B66FD0" w:rsidTr="00D13493">
        <w:tc>
          <w:tcPr>
            <w:tcW w:w="13896" w:type="dxa"/>
            <w:gridSpan w:val="5"/>
            <w:tcBorders>
              <w:bottom w:val="nil"/>
            </w:tcBorders>
            <w:shd w:val="clear" w:color="auto" w:fill="auto"/>
          </w:tcPr>
          <w:p w:rsidR="00734A88" w:rsidRPr="003A180E" w:rsidRDefault="00734A88" w:rsidP="00BA1EA7">
            <w:pPr>
              <w:ind w:left="180"/>
              <w:rPr>
                <w:rFonts w:ascii="Calibri" w:hAnsi="Calibri" w:cs="Arial"/>
                <w:color w:val="000000"/>
              </w:rPr>
            </w:pPr>
            <w:r w:rsidRPr="00FB032F">
              <w:rPr>
                <w:rFonts w:ascii="Calibri" w:hAnsi="Calibri" w:cs="Arial"/>
                <w:color w:val="000000"/>
              </w:rPr>
              <w:t>Other quality assurance activities include:</w:t>
            </w:r>
          </w:p>
        </w:tc>
      </w:tr>
      <w:tr w:rsidR="00FB032F" w:rsidRPr="00B66FD0" w:rsidTr="00D13493">
        <w:tc>
          <w:tcPr>
            <w:tcW w:w="4510" w:type="dxa"/>
            <w:tcBorders>
              <w:top w:val="nil"/>
            </w:tcBorders>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A.1.1.7.1</w:t>
            </w:r>
            <w:r>
              <w:rPr>
                <w:rFonts w:ascii="Calibri" w:hAnsi="Calibri" w:cs="Arial"/>
                <w:color w:val="000000"/>
              </w:rPr>
              <w:t xml:space="preserve">  </w:t>
            </w:r>
            <w:r w:rsidRPr="00DC3449">
              <w:rPr>
                <w:rFonts w:ascii="Calibri" w:hAnsi="Calibri" w:cs="Arial"/>
                <w:color w:val="000000"/>
              </w:rPr>
              <w:t xml:space="preserve">Per request of the CFC or through periodic involvement, review of medical records, which may provide an explanation for a </w:t>
            </w:r>
            <w:r w:rsidRPr="00DC3449">
              <w:rPr>
                <w:rFonts w:ascii="Calibri" w:hAnsi="Calibri" w:cs="Arial"/>
                <w:color w:val="000000"/>
              </w:rPr>
              <w:lastRenderedPageBreak/>
              <w:t>child’s problems and thus avoid unnecessary medical diagnostic evaluations.</w:t>
            </w:r>
          </w:p>
        </w:tc>
        <w:tc>
          <w:tcPr>
            <w:tcW w:w="5403" w:type="dxa"/>
            <w:tcBorders>
              <w:top w:val="nil"/>
            </w:tcBorders>
            <w:shd w:val="clear" w:color="auto" w:fill="auto"/>
          </w:tcPr>
          <w:p w:rsidR="00FB032F" w:rsidRPr="003A180E" w:rsidRDefault="00FB032F" w:rsidP="006C3ABB">
            <w:pPr>
              <w:rPr>
                <w:rFonts w:ascii="Calibri" w:hAnsi="Calibri" w:cs="Arial"/>
                <w:color w:val="000000"/>
              </w:rPr>
            </w:pPr>
          </w:p>
        </w:tc>
        <w:tc>
          <w:tcPr>
            <w:tcW w:w="1152" w:type="dxa"/>
            <w:tcBorders>
              <w:top w:val="nil"/>
            </w:tcBorders>
          </w:tcPr>
          <w:p w:rsidR="00FB032F" w:rsidRPr="003A180E" w:rsidRDefault="00FB032F" w:rsidP="006C3ABB">
            <w:pPr>
              <w:rPr>
                <w:rFonts w:ascii="Calibri" w:hAnsi="Calibri" w:cs="Arial"/>
                <w:color w:val="000000"/>
              </w:rPr>
            </w:pPr>
          </w:p>
        </w:tc>
        <w:tc>
          <w:tcPr>
            <w:tcW w:w="1890" w:type="dxa"/>
            <w:tcBorders>
              <w:top w:val="nil"/>
            </w:tcBorders>
          </w:tcPr>
          <w:p w:rsidR="00FB032F" w:rsidRPr="003A180E" w:rsidRDefault="00FB032F" w:rsidP="006C3ABB">
            <w:pPr>
              <w:rPr>
                <w:rFonts w:ascii="Calibri" w:hAnsi="Calibri" w:cs="Arial"/>
                <w:color w:val="000000"/>
              </w:rPr>
            </w:pPr>
          </w:p>
        </w:tc>
        <w:tc>
          <w:tcPr>
            <w:tcW w:w="941" w:type="dxa"/>
            <w:tcBorders>
              <w:top w:val="nil"/>
            </w:tcBorders>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A.1.1.7.2</w:t>
            </w:r>
            <w:r w:rsidRPr="00DC3449">
              <w:rPr>
                <w:rFonts w:ascii="Calibri" w:hAnsi="Calibri" w:cs="Arial"/>
                <w:color w:val="000000"/>
              </w:rPr>
              <w:tab/>
              <w:t>Review evaluations and/or assessments and listen to the Service Coordinator’s discussions of their observations of the child to assist in identifying signs of PDD, Autism, Verbal and Motor Apraxia, Sensory Regulatory Disorder or other diagnoses that have not been previously addressed in either evaluation/ assessment or treatment activities.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A.1.1.7.3</w:t>
            </w:r>
            <w:r>
              <w:rPr>
                <w:rFonts w:ascii="Calibri" w:hAnsi="Calibri" w:cs="Arial"/>
                <w:color w:val="000000"/>
              </w:rPr>
              <w:t xml:space="preserve">  </w:t>
            </w:r>
            <w:r w:rsidRPr="00DC3449">
              <w:rPr>
                <w:rFonts w:ascii="Calibri" w:hAnsi="Calibri" w:cs="Arial"/>
                <w:color w:val="000000"/>
              </w:rPr>
              <w:t>Discuss the specific medical diagnosis with the Service Coordinator and the impact that a disease or syndrome may have on a child and family.  Make suggestions for a better approach to the family.</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6C3ABB">
            <w:pPr>
              <w:tabs>
                <w:tab w:val="left" w:pos="720"/>
              </w:tabs>
              <w:snapToGrid w:val="0"/>
              <w:ind w:left="360"/>
              <w:rPr>
                <w:rFonts w:ascii="Calibri" w:hAnsi="Calibri" w:cs="Arial"/>
                <w:color w:val="000000"/>
              </w:rPr>
            </w:pPr>
            <w:r w:rsidRPr="00DC3449">
              <w:rPr>
                <w:rFonts w:ascii="Calibri" w:hAnsi="Calibri" w:cs="Arial"/>
                <w:color w:val="000000"/>
              </w:rPr>
              <w:t>A.1.1.7.4</w:t>
            </w:r>
            <w:r>
              <w:rPr>
                <w:rFonts w:ascii="Calibri" w:hAnsi="Calibri" w:cs="Arial"/>
                <w:color w:val="000000"/>
              </w:rPr>
              <w:t xml:space="preserve">  </w:t>
            </w:r>
            <w:r w:rsidRPr="00DC3449">
              <w:rPr>
                <w:rFonts w:ascii="Calibri" w:hAnsi="Calibri" w:cs="Arial"/>
                <w:color w:val="000000"/>
              </w:rPr>
              <w:t>Assist with post‐IFSP development for consistency with principles and best practices and the expressed EI philosophy, principles, best practices, and procedures.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A.1.1.8</w:t>
            </w:r>
            <w:r w:rsidR="00BA1EA7">
              <w:rPr>
                <w:rFonts w:ascii="Calibri" w:hAnsi="Calibri" w:cs="Arial"/>
                <w:color w:val="000000"/>
              </w:rPr>
              <w:t xml:space="preserve">  </w:t>
            </w:r>
            <w:r w:rsidRPr="00A1635D">
              <w:rPr>
                <w:rFonts w:ascii="Calibri" w:hAnsi="Calibri" w:cs="Arial"/>
                <w:color w:val="000000"/>
              </w:rPr>
              <w:t xml:space="preserve">The CFC office shall comply with public and private insurance and family </w:t>
            </w:r>
            <w:r w:rsidR="00D417FD">
              <w:rPr>
                <w:rFonts w:ascii="Calibri" w:hAnsi="Calibri" w:cs="Arial"/>
                <w:color w:val="000000"/>
              </w:rPr>
              <w:t xml:space="preserve">participation </w:t>
            </w:r>
            <w:r w:rsidRPr="00A1635D">
              <w:rPr>
                <w:rFonts w:ascii="Calibri" w:hAnsi="Calibri" w:cs="Arial"/>
                <w:color w:val="000000"/>
              </w:rPr>
              <w:t>fee policies and procedures as set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A.1.1.9</w:t>
            </w:r>
            <w:r>
              <w:rPr>
                <w:rFonts w:ascii="Calibri" w:hAnsi="Calibri" w:cs="Arial"/>
                <w:color w:val="000000"/>
              </w:rPr>
              <w:t xml:space="preserve">  </w:t>
            </w:r>
            <w:r w:rsidRPr="00DC3449">
              <w:rPr>
                <w:rFonts w:ascii="Calibri" w:hAnsi="Calibri" w:cs="Arial"/>
                <w:color w:val="000000"/>
              </w:rPr>
              <w:t xml:space="preserve">The CFC office shall participate in public awareness and Child Find activities by disseminating information to primary referral sources and working with LICs.  </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A.1.1.10</w:t>
            </w:r>
            <w:r>
              <w:rPr>
                <w:rFonts w:ascii="Calibri" w:hAnsi="Calibri" w:cs="Arial"/>
                <w:color w:val="000000"/>
              </w:rPr>
              <w:t xml:space="preserve">  </w:t>
            </w:r>
            <w:r w:rsidRPr="00DC3449">
              <w:rPr>
                <w:rFonts w:ascii="Calibri" w:hAnsi="Calibri" w:cs="Arial"/>
                <w:color w:val="000000"/>
              </w:rPr>
              <w:t>The CFC office shall maintain a directory of non-EI financial resources and support services for use with the family. The CFC shall assist the family in accessing non-EI financial resources and support services by making appropriate referrals while the child is enrolled with the EI Program and at transition. Children found ineligible should be offered referrals for non</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Pr>
                <w:rFonts w:ascii="Calibri" w:hAnsi="Calibri" w:cs="Arial"/>
                <w:color w:val="000000"/>
              </w:rPr>
              <w:t xml:space="preserve">A.1.1.11  </w:t>
            </w:r>
            <w:r w:rsidRPr="00DC3449">
              <w:rPr>
                <w:rFonts w:ascii="Calibri" w:hAnsi="Calibri" w:cs="Arial"/>
                <w:color w:val="000000"/>
              </w:rPr>
              <w:t xml:space="preserve">The CFC office shall facilitate IFSP team discussions for every child to determine his/her status relative to each of the United States Department of Education, Office of Special </w:t>
            </w:r>
            <w:r w:rsidRPr="00DC3449">
              <w:rPr>
                <w:rFonts w:ascii="Calibri" w:hAnsi="Calibri" w:cs="Arial"/>
                <w:color w:val="000000"/>
              </w:rPr>
              <w:lastRenderedPageBreak/>
              <w:t>Education Programs (OSEP) identified child outcomes and document the ratings in the statewide data system.</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A.1.1.12</w:t>
            </w:r>
            <w:r>
              <w:rPr>
                <w:rFonts w:ascii="Calibri" w:hAnsi="Calibri" w:cs="Arial"/>
                <w:color w:val="000000"/>
              </w:rPr>
              <w:t xml:space="preserve">  </w:t>
            </w:r>
            <w:r w:rsidRPr="00DC3449">
              <w:rPr>
                <w:rFonts w:ascii="Calibri" w:hAnsi="Calibri" w:cs="Arial"/>
                <w:color w:val="000000"/>
              </w:rPr>
              <w:t>The CFC office shall monitor Part C funds to ensure that funds are utilized as  the "payor of last resort" to the extent allowed by law.  This includes assistance in accessing resource supports, including but not limited to the Division of Specialized Care for Children (Title V), and with the parent’s or guardian’s informed consent, Medicaid (Title XIX), the State’s Children’s Health Insurance Program (Title XXI), and private insurance.</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A.1.1.13</w:t>
            </w:r>
            <w:r>
              <w:rPr>
                <w:rFonts w:ascii="Calibri" w:hAnsi="Calibri" w:cs="Arial"/>
                <w:color w:val="000000"/>
              </w:rPr>
              <w:t xml:space="preserve">  </w:t>
            </w:r>
            <w:r w:rsidRPr="00DC3449">
              <w:rPr>
                <w:rFonts w:ascii="Calibri" w:hAnsi="Calibri" w:cs="Arial"/>
                <w:color w:val="000000"/>
              </w:rPr>
              <w:t>The CFC office shall enroll, if it wishes, as an "All Kids agent" in order to complete the All Kids application as authorized under Section 22 of the Children's Health Insurance Program Act.</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A.1.1.14</w:t>
            </w:r>
            <w:r>
              <w:rPr>
                <w:rFonts w:ascii="Calibri" w:hAnsi="Calibri" w:cs="Arial"/>
                <w:color w:val="000000"/>
              </w:rPr>
              <w:t xml:space="preserve">  </w:t>
            </w:r>
            <w:r w:rsidRPr="00DC3449">
              <w:rPr>
                <w:rFonts w:ascii="Calibri" w:hAnsi="Calibri" w:cs="Arial"/>
                <w:color w:val="000000"/>
              </w:rPr>
              <w:t>The CFC office shall develop, maintain, and process the permanent EI case record in accordance with policies set forth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A.1.1.15</w:t>
            </w:r>
            <w:r>
              <w:rPr>
                <w:rFonts w:ascii="Calibri" w:hAnsi="Calibri" w:cs="Arial"/>
                <w:color w:val="000000"/>
              </w:rPr>
              <w:t xml:space="preserve"> </w:t>
            </w:r>
            <w:r w:rsidRPr="00DC3449">
              <w:rPr>
                <w:rFonts w:ascii="Calibri" w:hAnsi="Calibri" w:cs="Arial"/>
                <w:color w:val="000000"/>
              </w:rPr>
              <w:t>The CFC office shall maintain administrative and programmatic contact with all EI Providers in the service area.</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A.1.1.16</w:t>
            </w:r>
            <w:r>
              <w:rPr>
                <w:rFonts w:ascii="Calibri" w:hAnsi="Calibri" w:cs="Arial"/>
                <w:color w:val="000000"/>
              </w:rPr>
              <w:t xml:space="preserve">  </w:t>
            </w:r>
            <w:r w:rsidRPr="00DC3449">
              <w:rPr>
                <w:rFonts w:ascii="Calibri" w:hAnsi="Calibri" w:cs="Arial"/>
                <w:color w:val="000000"/>
              </w:rPr>
              <w:t>The CFC office shall participate in routine monitoring and technical assistance activities as required by IDHS, including on-site monitoring, data collection and reporting obligations, record reviews, financial audits, complaint investigations, and consumer satisfaction surveys.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A.1.1.17</w:t>
            </w:r>
            <w:r>
              <w:rPr>
                <w:rFonts w:ascii="Calibri" w:hAnsi="Calibri" w:cs="Arial"/>
                <w:color w:val="000000"/>
              </w:rPr>
              <w:t xml:space="preserve">  </w:t>
            </w:r>
            <w:r w:rsidRPr="00DC3449">
              <w:rPr>
                <w:rFonts w:ascii="Calibri" w:hAnsi="Calibri" w:cs="Arial"/>
                <w:color w:val="000000"/>
              </w:rPr>
              <w:t>The CFC office shall designate a CFC Manager who is employed by the CFC. The CFC Manager will be responsible for hiring all Service Coordinators. All Service Coordination activities will be the responsibility of the CFC and cannot be subcontracted to another entity.</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A.1.1.18</w:t>
            </w:r>
            <w:r>
              <w:rPr>
                <w:rFonts w:ascii="Calibri" w:hAnsi="Calibri" w:cs="Arial"/>
                <w:color w:val="000000"/>
              </w:rPr>
              <w:t xml:space="preserve">  </w:t>
            </w:r>
            <w:r w:rsidRPr="00DC3449">
              <w:rPr>
                <w:rFonts w:ascii="Calibri" w:hAnsi="Calibri" w:cs="Arial"/>
                <w:color w:val="000000"/>
              </w:rPr>
              <w:t>The CFC office shall have a toll-free number and Internet access.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lastRenderedPageBreak/>
              <w:t>A.1.1.19</w:t>
            </w:r>
            <w:r>
              <w:rPr>
                <w:rFonts w:ascii="Calibri" w:hAnsi="Calibri" w:cs="Arial"/>
                <w:color w:val="000000"/>
              </w:rPr>
              <w:t xml:space="preserve">  </w:t>
            </w:r>
            <w:r w:rsidRPr="00DC3449">
              <w:rPr>
                <w:rFonts w:ascii="Calibri" w:hAnsi="Calibri" w:cs="Arial"/>
                <w:color w:val="000000"/>
              </w:rPr>
              <w:t>The CFC office shall purchase/maintain required equipment based upon IDHS specifications.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A.1.1.20</w:t>
            </w:r>
            <w:r>
              <w:rPr>
                <w:rFonts w:ascii="Calibri" w:hAnsi="Calibri" w:cs="Arial"/>
                <w:color w:val="000000"/>
              </w:rPr>
              <w:t xml:space="preserve">  </w:t>
            </w:r>
            <w:r w:rsidRPr="00DC3449">
              <w:rPr>
                <w:rFonts w:ascii="Calibri" w:hAnsi="Calibri" w:cs="Arial"/>
                <w:color w:val="000000"/>
              </w:rPr>
              <w:t>The CFC office shall provide an annual budget in the format and timeline required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DC3449" w:rsidP="00BA1EA7">
            <w:pPr>
              <w:tabs>
                <w:tab w:val="left" w:pos="720"/>
              </w:tabs>
              <w:snapToGrid w:val="0"/>
              <w:ind w:left="180"/>
              <w:rPr>
                <w:rFonts w:ascii="Calibri" w:hAnsi="Calibri" w:cs="Arial"/>
                <w:color w:val="000000"/>
              </w:rPr>
            </w:pPr>
            <w:r w:rsidRPr="00DC3449">
              <w:rPr>
                <w:rFonts w:ascii="Calibri" w:hAnsi="Calibri" w:cs="Arial"/>
                <w:color w:val="000000"/>
              </w:rPr>
              <w:t>A.1.1.21</w:t>
            </w:r>
            <w:r>
              <w:rPr>
                <w:rFonts w:ascii="Calibri" w:hAnsi="Calibri" w:cs="Arial"/>
                <w:color w:val="000000"/>
              </w:rPr>
              <w:t xml:space="preserve">  </w:t>
            </w:r>
            <w:r w:rsidRPr="00DC3449">
              <w:rPr>
                <w:rFonts w:ascii="Calibri" w:hAnsi="Calibri" w:cs="Arial"/>
                <w:color w:val="000000"/>
              </w:rPr>
              <w:t>The CFC office shall be in compliance with the Child and Family Connections Procedure Manual (including CFC support services, recordkeeping, disputes, referrals to CFCs, intake, eligibility determination, public and private insurance use determination, family participation fees, IFSP creation and implementation, transition, and transfer and case closure) that may be found at  http://www.dhs.state.il.us/page.aspx?item=32263</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A.1.1.22</w:t>
            </w:r>
            <w:r w:rsidR="00BA1EA7">
              <w:rPr>
                <w:rFonts w:ascii="Calibri" w:hAnsi="Calibri" w:cs="Arial"/>
                <w:color w:val="000000"/>
              </w:rPr>
              <w:t xml:space="preserve">  </w:t>
            </w:r>
            <w:r w:rsidR="00D417FD">
              <w:rPr>
                <w:rFonts w:ascii="Calibri" w:hAnsi="Calibri" w:cs="Arial"/>
                <w:color w:val="000000"/>
              </w:rPr>
              <w:t>The CFC office</w:t>
            </w:r>
            <w:r w:rsidR="00733F9A">
              <w:rPr>
                <w:rFonts w:ascii="Calibri" w:hAnsi="Calibri" w:cs="Arial"/>
                <w:color w:val="000000"/>
              </w:rPr>
              <w:t xml:space="preserve"> </w:t>
            </w:r>
            <w:r w:rsidRPr="00A1635D">
              <w:rPr>
                <w:rFonts w:ascii="Calibri" w:hAnsi="Calibri" w:cs="Arial"/>
                <w:color w:val="000000"/>
              </w:rPr>
              <w:t>shall participate in training sessions, as required by IDHS.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A.1.1.23</w:t>
            </w:r>
            <w:r w:rsidR="00BA1EA7">
              <w:rPr>
                <w:rFonts w:ascii="Calibri" w:hAnsi="Calibri" w:cs="Arial"/>
                <w:color w:val="000000"/>
              </w:rPr>
              <w:t xml:space="preserve">  T</w:t>
            </w:r>
            <w:r w:rsidRPr="00A1635D">
              <w:rPr>
                <w:rFonts w:ascii="Calibri" w:hAnsi="Calibri" w:cs="Arial"/>
                <w:color w:val="000000"/>
              </w:rPr>
              <w:t xml:space="preserve">he CFC office shall comply with the </w:t>
            </w:r>
            <w:r w:rsidRPr="00107BB6">
              <w:rPr>
                <w:rFonts w:ascii="Calibri" w:hAnsi="Calibri" w:cs="Arial"/>
                <w:i/>
                <w:color w:val="000000"/>
              </w:rPr>
              <w:t xml:space="preserve">Health Insurance Portability and Accountability Act </w:t>
            </w:r>
            <w:r w:rsidRPr="00A1635D">
              <w:rPr>
                <w:rFonts w:ascii="Calibri" w:hAnsi="Calibri" w:cs="Arial"/>
                <w:color w:val="000000"/>
              </w:rPr>
              <w:t>(HIPAA), specifically the Security Rule and the HIPAA Transactions and Code Sets Rule, and the regulations promulgated thereunder.</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1635D" w:rsidP="00BA1EA7">
            <w:pPr>
              <w:tabs>
                <w:tab w:val="left" w:pos="720"/>
              </w:tabs>
              <w:snapToGrid w:val="0"/>
              <w:ind w:left="180"/>
              <w:rPr>
                <w:rFonts w:ascii="Calibri" w:hAnsi="Calibri" w:cs="Arial"/>
                <w:color w:val="000000"/>
              </w:rPr>
            </w:pPr>
            <w:r w:rsidRPr="00A1635D">
              <w:rPr>
                <w:rFonts w:ascii="Calibri" w:hAnsi="Calibri" w:cs="Arial"/>
                <w:color w:val="000000"/>
              </w:rPr>
              <w:t>A.1.1.24</w:t>
            </w:r>
            <w:r w:rsidR="00BA1EA7">
              <w:rPr>
                <w:rFonts w:ascii="Calibri" w:hAnsi="Calibri" w:cs="Arial"/>
                <w:color w:val="000000"/>
              </w:rPr>
              <w:t xml:space="preserve">  </w:t>
            </w:r>
            <w:r w:rsidRPr="00A1635D">
              <w:rPr>
                <w:rFonts w:ascii="Calibri" w:hAnsi="Calibri" w:cs="Arial"/>
                <w:color w:val="000000"/>
              </w:rPr>
              <w:t xml:space="preserve">The CFC office shall comply with the confidentiality of Early Intervention Records pursuant to the </w:t>
            </w:r>
            <w:r w:rsidRPr="00107BB6">
              <w:rPr>
                <w:rFonts w:ascii="Calibri" w:hAnsi="Calibri" w:cs="Arial"/>
                <w:i/>
                <w:color w:val="000000"/>
              </w:rPr>
              <w:t>Individuals with Disabilities Education Act</w:t>
            </w:r>
            <w:r w:rsidRPr="00A1635D">
              <w:rPr>
                <w:rFonts w:ascii="Calibri" w:hAnsi="Calibri" w:cs="Arial"/>
                <w:color w:val="000000"/>
              </w:rPr>
              <w:t xml:space="preserve">, Section 617(c) and 642, as amended, 20 U.S.C. 1400 et seq., and Part C regulations in 34 CFR 303.401-303.417, all in accordance with the </w:t>
            </w:r>
            <w:r w:rsidRPr="00107BB6">
              <w:rPr>
                <w:rFonts w:ascii="Calibri" w:hAnsi="Calibri" w:cs="Arial"/>
                <w:i/>
                <w:color w:val="000000"/>
              </w:rPr>
              <w:t>Family Educational Rights and Privacy Act</w:t>
            </w:r>
            <w:r w:rsidRPr="00A1635D">
              <w:rPr>
                <w:rFonts w:ascii="Calibri" w:hAnsi="Calibri" w:cs="Arial"/>
                <w:color w:val="000000"/>
              </w:rPr>
              <w:t xml:space="preserve"> (FERPA), 20 U.S.C. 1232g and 34 CFR Part 99.</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BA1EA7" w:rsidP="006C3ABB">
            <w:pPr>
              <w:tabs>
                <w:tab w:val="left" w:pos="720"/>
              </w:tabs>
              <w:snapToGrid w:val="0"/>
              <w:rPr>
                <w:rFonts w:ascii="Calibri" w:hAnsi="Calibri" w:cs="Arial"/>
                <w:color w:val="000000"/>
              </w:rPr>
            </w:pPr>
            <w:r>
              <w:rPr>
                <w:rFonts w:ascii="Calibri" w:hAnsi="Calibri" w:cs="Arial"/>
                <w:color w:val="000000"/>
              </w:rPr>
              <w:t xml:space="preserve">A.1.2.  </w:t>
            </w:r>
            <w:r w:rsidR="00D417FD">
              <w:rPr>
                <w:rFonts w:ascii="Calibri" w:hAnsi="Calibri" w:cs="Arial"/>
                <w:color w:val="000000"/>
              </w:rPr>
              <w:t>The CFC office</w:t>
            </w:r>
            <w:r w:rsidR="00D417FD" w:rsidRPr="00A1635D">
              <w:rPr>
                <w:rFonts w:ascii="Calibri" w:hAnsi="Calibri" w:cs="Arial"/>
                <w:color w:val="000000"/>
              </w:rPr>
              <w:t xml:space="preserve"> </w:t>
            </w:r>
            <w:r w:rsidR="00A1635D" w:rsidRPr="00A1635D">
              <w:rPr>
                <w:rFonts w:ascii="Calibri" w:hAnsi="Calibri" w:cs="Arial"/>
                <w:color w:val="000000"/>
              </w:rPr>
              <w:t>shall agree to act in accordance with all state and federal statutes, guidelines, procedures, rules, regulations, and executive orders applicable to the provision of services,</w:t>
            </w:r>
            <w:r w:rsidR="00A1635D">
              <w:rPr>
                <w:rFonts w:ascii="Calibri" w:hAnsi="Calibri" w:cs="Arial"/>
                <w:color w:val="000000"/>
              </w:rPr>
              <w:t xml:space="preserve"> as set forth, but not limited to, items listed in Section A.1.2 of the NOFO.</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C7882" w:rsidP="006C3ABB">
            <w:pPr>
              <w:tabs>
                <w:tab w:val="left" w:pos="720"/>
              </w:tabs>
              <w:snapToGrid w:val="0"/>
              <w:rPr>
                <w:rFonts w:ascii="Calibri" w:hAnsi="Calibri" w:cs="Arial"/>
                <w:color w:val="000000"/>
              </w:rPr>
            </w:pPr>
            <w:r w:rsidRPr="00AC7882">
              <w:rPr>
                <w:rFonts w:ascii="Calibri" w:hAnsi="Calibri" w:cs="Arial"/>
                <w:color w:val="000000"/>
              </w:rPr>
              <w:lastRenderedPageBreak/>
              <w:t>A.1.3.</w:t>
            </w:r>
            <w:r w:rsidR="00BA1EA7">
              <w:rPr>
                <w:rFonts w:ascii="Calibri" w:hAnsi="Calibri" w:cs="Arial"/>
                <w:color w:val="000000"/>
              </w:rPr>
              <w:t xml:space="preserve">  </w:t>
            </w:r>
            <w:r w:rsidRPr="00AC7882">
              <w:rPr>
                <w:rFonts w:ascii="Calibri" w:hAnsi="Calibri" w:cs="Arial"/>
                <w:color w:val="000000"/>
              </w:rPr>
              <w:t>The CFC office will submit biannual child find screening calendars of upcoming screening events in the local service area.</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C7882" w:rsidP="006C3ABB">
            <w:pPr>
              <w:tabs>
                <w:tab w:val="left" w:pos="720"/>
              </w:tabs>
              <w:snapToGrid w:val="0"/>
              <w:rPr>
                <w:rFonts w:ascii="Calibri" w:hAnsi="Calibri" w:cs="Arial"/>
                <w:color w:val="000000"/>
              </w:rPr>
            </w:pPr>
            <w:r w:rsidRPr="00AC7882">
              <w:rPr>
                <w:rFonts w:ascii="Calibri" w:hAnsi="Calibri" w:cs="Arial"/>
                <w:color w:val="000000"/>
              </w:rPr>
              <w:t>A.1.4.</w:t>
            </w:r>
            <w:r w:rsidR="00BA1EA7">
              <w:rPr>
                <w:rFonts w:ascii="Calibri" w:hAnsi="Calibri" w:cs="Arial"/>
                <w:color w:val="000000"/>
              </w:rPr>
              <w:t xml:space="preserve">   </w:t>
            </w:r>
            <w:r w:rsidRPr="00AC7882">
              <w:rPr>
                <w:rFonts w:ascii="Calibri" w:hAnsi="Calibri" w:cs="Arial"/>
                <w:color w:val="000000"/>
              </w:rPr>
              <w:t xml:space="preserve">The </w:t>
            </w:r>
            <w:r w:rsidR="00BA1EA7">
              <w:rPr>
                <w:rFonts w:ascii="Calibri" w:hAnsi="Calibri" w:cs="Arial"/>
                <w:color w:val="000000"/>
              </w:rPr>
              <w:t xml:space="preserve">CFC office </w:t>
            </w:r>
            <w:r w:rsidRPr="00AC7882">
              <w:rPr>
                <w:rFonts w:ascii="Calibri" w:hAnsi="Calibri" w:cs="Arial"/>
                <w:color w:val="000000"/>
              </w:rPr>
              <w:t>shall assist and coordinate with the implementation of State Systemic Improvement Plan (SSIP) strategies and targeted objectives.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r w:rsidR="00FB032F" w:rsidRPr="00B66FD0" w:rsidTr="00D13493">
        <w:tc>
          <w:tcPr>
            <w:tcW w:w="4510" w:type="dxa"/>
            <w:shd w:val="clear" w:color="auto" w:fill="auto"/>
          </w:tcPr>
          <w:p w:rsidR="00FB032F" w:rsidRPr="00FB032F" w:rsidRDefault="00AC7882" w:rsidP="006C3ABB">
            <w:pPr>
              <w:tabs>
                <w:tab w:val="left" w:pos="720"/>
              </w:tabs>
              <w:snapToGrid w:val="0"/>
              <w:rPr>
                <w:rFonts w:ascii="Calibri" w:hAnsi="Calibri" w:cs="Arial"/>
                <w:color w:val="000000"/>
              </w:rPr>
            </w:pPr>
            <w:r w:rsidRPr="00AC7882">
              <w:rPr>
                <w:rFonts w:ascii="Calibri" w:hAnsi="Calibri" w:cs="Arial"/>
                <w:color w:val="000000"/>
              </w:rPr>
              <w:t>A.1.5.</w:t>
            </w:r>
            <w:r w:rsidR="00D417FD">
              <w:rPr>
                <w:rFonts w:ascii="Calibri" w:hAnsi="Calibri" w:cs="Arial"/>
                <w:color w:val="000000"/>
              </w:rPr>
              <w:t xml:space="preserve">  </w:t>
            </w:r>
            <w:r w:rsidRPr="00AC7882">
              <w:rPr>
                <w:rFonts w:ascii="Calibri" w:hAnsi="Calibri" w:cs="Arial"/>
                <w:color w:val="000000"/>
              </w:rPr>
              <w:t xml:space="preserve">The </w:t>
            </w:r>
            <w:r w:rsidR="00D417FD">
              <w:rPr>
                <w:rFonts w:ascii="Calibri" w:hAnsi="Calibri" w:cs="Arial"/>
                <w:color w:val="000000"/>
              </w:rPr>
              <w:t xml:space="preserve">CFC office </w:t>
            </w:r>
            <w:r w:rsidRPr="00AC7882">
              <w:rPr>
                <w:rFonts w:ascii="Calibri" w:hAnsi="Calibri" w:cs="Arial"/>
                <w:color w:val="000000"/>
              </w:rPr>
              <w:t>shall engage in community cross-sector initiatives including Illinois Department of Children and Family Services, IDHS Family and Community Resource Centers and other state-led early childhood service team members as outlined within IDHS initiatives.</w:t>
            </w:r>
          </w:p>
        </w:tc>
        <w:tc>
          <w:tcPr>
            <w:tcW w:w="5403" w:type="dxa"/>
            <w:shd w:val="clear" w:color="auto" w:fill="auto"/>
          </w:tcPr>
          <w:p w:rsidR="00FB032F" w:rsidRPr="003A180E" w:rsidRDefault="00FB032F" w:rsidP="006C3ABB">
            <w:pPr>
              <w:rPr>
                <w:rFonts w:ascii="Calibri" w:hAnsi="Calibri" w:cs="Arial"/>
                <w:color w:val="000000"/>
              </w:rPr>
            </w:pPr>
          </w:p>
        </w:tc>
        <w:tc>
          <w:tcPr>
            <w:tcW w:w="1152" w:type="dxa"/>
          </w:tcPr>
          <w:p w:rsidR="00FB032F" w:rsidRPr="003A180E" w:rsidRDefault="00FB032F" w:rsidP="006C3ABB">
            <w:pPr>
              <w:rPr>
                <w:rFonts w:ascii="Calibri" w:hAnsi="Calibri" w:cs="Arial"/>
                <w:color w:val="000000"/>
              </w:rPr>
            </w:pPr>
          </w:p>
        </w:tc>
        <w:tc>
          <w:tcPr>
            <w:tcW w:w="1890" w:type="dxa"/>
          </w:tcPr>
          <w:p w:rsidR="00FB032F" w:rsidRPr="003A180E" w:rsidRDefault="00FB032F" w:rsidP="006C3ABB">
            <w:pPr>
              <w:rPr>
                <w:rFonts w:ascii="Calibri" w:hAnsi="Calibri" w:cs="Arial"/>
                <w:color w:val="000000"/>
              </w:rPr>
            </w:pPr>
          </w:p>
        </w:tc>
        <w:tc>
          <w:tcPr>
            <w:tcW w:w="941" w:type="dxa"/>
            <w:shd w:val="clear" w:color="auto" w:fill="auto"/>
          </w:tcPr>
          <w:p w:rsidR="00FB032F" w:rsidRPr="003A180E" w:rsidRDefault="00FB032F" w:rsidP="006C3ABB">
            <w:pPr>
              <w:rPr>
                <w:rFonts w:ascii="Calibri" w:hAnsi="Calibri" w:cs="Arial"/>
                <w:color w:val="000000"/>
              </w:rPr>
            </w:pPr>
          </w:p>
        </w:tc>
      </w:tr>
    </w:tbl>
    <w:p w:rsidR="00F61D25" w:rsidRPr="00B66FD0" w:rsidRDefault="00F61D25" w:rsidP="004D2024">
      <w:pPr>
        <w:rPr>
          <w:color w:val="000000"/>
        </w:rPr>
      </w:pPr>
    </w:p>
    <w:sectPr w:rsidR="00F61D25" w:rsidRPr="00B66FD0" w:rsidSect="004D2024">
      <w:footerReference w:type="default" r:id="rId8"/>
      <w:pgSz w:w="15840" w:h="12240" w:orient="landscape" w:code="1"/>
      <w:pgMar w:top="804" w:right="1080" w:bottom="1080" w:left="1080" w:header="630" w:footer="6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6C" w:rsidRDefault="006A036C">
      <w:r>
        <w:separator/>
      </w:r>
    </w:p>
  </w:endnote>
  <w:endnote w:type="continuationSeparator" w:id="0">
    <w:p w:rsidR="006A036C" w:rsidRDefault="006A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25" w:rsidRPr="00493BF7" w:rsidRDefault="00F61D25" w:rsidP="00F61D25">
    <w:pPr>
      <w:pStyle w:val="Footer"/>
      <w:pBdr>
        <w:top w:val="single" w:sz="4" w:space="1" w:color="D9D9D9"/>
      </w:pBdr>
      <w:rPr>
        <w:rFonts w:ascii="Calibri" w:hAnsi="Calibri"/>
        <w:b/>
        <w:bCs/>
      </w:rPr>
    </w:pPr>
    <w:r w:rsidRPr="00493BF7">
      <w:rPr>
        <w:rFonts w:ascii="Calibri" w:hAnsi="Calibri"/>
      </w:rPr>
      <w:fldChar w:fldCharType="begin"/>
    </w:r>
    <w:r w:rsidRPr="00493BF7">
      <w:rPr>
        <w:rFonts w:ascii="Calibri" w:hAnsi="Calibri"/>
      </w:rPr>
      <w:instrText xml:space="preserve"> PAGE   \* MERGEFORMAT </w:instrText>
    </w:r>
    <w:r w:rsidRPr="00493BF7">
      <w:rPr>
        <w:rFonts w:ascii="Calibri" w:hAnsi="Calibri"/>
      </w:rPr>
      <w:fldChar w:fldCharType="separate"/>
    </w:r>
    <w:r w:rsidR="00733F9A" w:rsidRPr="00733F9A">
      <w:rPr>
        <w:rFonts w:ascii="Calibri" w:hAnsi="Calibri"/>
        <w:b/>
        <w:bCs/>
        <w:noProof/>
      </w:rPr>
      <w:t>8</w:t>
    </w:r>
    <w:r w:rsidRPr="00493BF7">
      <w:rPr>
        <w:rFonts w:ascii="Calibri" w:hAnsi="Calibri"/>
        <w:b/>
        <w:bCs/>
        <w:noProof/>
      </w:rPr>
      <w:fldChar w:fldCharType="end"/>
    </w:r>
    <w:r w:rsidRPr="00493BF7">
      <w:rPr>
        <w:rFonts w:ascii="Calibri" w:hAnsi="Calibri"/>
        <w:b/>
        <w:bCs/>
      </w:rPr>
      <w:t xml:space="preserve"> | </w:t>
    </w:r>
    <w:r w:rsidRPr="00493BF7">
      <w:rPr>
        <w:rFonts w:ascii="Calibri" w:hAnsi="Calibri"/>
        <w:color w:val="808080"/>
        <w:spacing w:val="60"/>
      </w:rPr>
      <w:t>Page</w:t>
    </w:r>
    <w:r w:rsidR="00061528">
      <w:rPr>
        <w:rFonts w:ascii="Calibri" w:hAnsi="Calibri"/>
      </w:rPr>
      <w:t xml:space="preserve"> – FY2019</w:t>
    </w:r>
    <w:r w:rsidR="004F0F5E">
      <w:rPr>
        <w:rFonts w:ascii="Calibri" w:hAnsi="Calibri"/>
      </w:rPr>
      <w:t xml:space="preserve"> </w:t>
    </w:r>
    <w:r w:rsidR="00D6724B" w:rsidRPr="00493BF7">
      <w:rPr>
        <w:rFonts w:ascii="Calibri" w:hAnsi="Calibri"/>
      </w:rPr>
      <w:t xml:space="preserve">CFC Program </w:t>
    </w:r>
    <w:r w:rsidRPr="00493BF7">
      <w:rPr>
        <w:rFonts w:ascii="Calibri" w:hAnsi="Calibri"/>
      </w:rPr>
      <w:t>Plan</w:t>
    </w:r>
  </w:p>
  <w:p w:rsidR="003F1B83" w:rsidRDefault="003F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6C" w:rsidRDefault="006A036C">
      <w:r>
        <w:separator/>
      </w:r>
    </w:p>
  </w:footnote>
  <w:footnote w:type="continuationSeparator" w:id="0">
    <w:p w:rsidR="006A036C" w:rsidRDefault="006A0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7C857CE"/>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71615B4"/>
    <w:lvl w:ilvl="0">
      <w:start w:val="1"/>
      <w:numFmt w:val="decimal"/>
      <w:pStyle w:val="ListNumber3"/>
      <w:lvlText w:val="%1."/>
      <w:lvlJc w:val="left"/>
      <w:pPr>
        <w:tabs>
          <w:tab w:val="num" w:pos="1080"/>
        </w:tabs>
        <w:ind w:left="1080" w:hanging="360"/>
      </w:pPr>
    </w:lvl>
  </w:abstractNum>
  <w:abstractNum w:abstractNumId="2" w15:restartNumberingAfterBreak="0">
    <w:nsid w:val="33044F1C"/>
    <w:multiLevelType w:val="multilevel"/>
    <w:tmpl w:val="65DE6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F1"/>
    <w:rsid w:val="0000342C"/>
    <w:rsid w:val="00007598"/>
    <w:rsid w:val="00013271"/>
    <w:rsid w:val="000132C5"/>
    <w:rsid w:val="00025B95"/>
    <w:rsid w:val="00043D6F"/>
    <w:rsid w:val="00061528"/>
    <w:rsid w:val="00063EC6"/>
    <w:rsid w:val="00065B31"/>
    <w:rsid w:val="00066AF3"/>
    <w:rsid w:val="00075520"/>
    <w:rsid w:val="00076C3D"/>
    <w:rsid w:val="00092724"/>
    <w:rsid w:val="00097783"/>
    <w:rsid w:val="000A73AA"/>
    <w:rsid w:val="000A7ADC"/>
    <w:rsid w:val="000B2793"/>
    <w:rsid w:val="000C23CF"/>
    <w:rsid w:val="000C7ACB"/>
    <w:rsid w:val="000F4845"/>
    <w:rsid w:val="0010189C"/>
    <w:rsid w:val="00101936"/>
    <w:rsid w:val="001049CF"/>
    <w:rsid w:val="00106EDD"/>
    <w:rsid w:val="00107BB6"/>
    <w:rsid w:val="00120734"/>
    <w:rsid w:val="001218AE"/>
    <w:rsid w:val="001249ED"/>
    <w:rsid w:val="00140D98"/>
    <w:rsid w:val="00142466"/>
    <w:rsid w:val="00143D04"/>
    <w:rsid w:val="00151C96"/>
    <w:rsid w:val="0016022D"/>
    <w:rsid w:val="00172A3F"/>
    <w:rsid w:val="001749A4"/>
    <w:rsid w:val="00176F7D"/>
    <w:rsid w:val="00182247"/>
    <w:rsid w:val="0018736B"/>
    <w:rsid w:val="001921A7"/>
    <w:rsid w:val="00196537"/>
    <w:rsid w:val="001A14DC"/>
    <w:rsid w:val="001A4035"/>
    <w:rsid w:val="001A6798"/>
    <w:rsid w:val="001A6A8B"/>
    <w:rsid w:val="001B481E"/>
    <w:rsid w:val="001B5C2C"/>
    <w:rsid w:val="001C2835"/>
    <w:rsid w:val="001C3F27"/>
    <w:rsid w:val="001D3BC6"/>
    <w:rsid w:val="001D6424"/>
    <w:rsid w:val="001D73AE"/>
    <w:rsid w:val="001D7F8D"/>
    <w:rsid w:val="00202F0A"/>
    <w:rsid w:val="00232B90"/>
    <w:rsid w:val="00240B95"/>
    <w:rsid w:val="00253697"/>
    <w:rsid w:val="00274976"/>
    <w:rsid w:val="002770CB"/>
    <w:rsid w:val="002912D2"/>
    <w:rsid w:val="002A1C15"/>
    <w:rsid w:val="002A6844"/>
    <w:rsid w:val="002B6138"/>
    <w:rsid w:val="002C739D"/>
    <w:rsid w:val="002D1F8F"/>
    <w:rsid w:val="002D5DF0"/>
    <w:rsid w:val="002E27A6"/>
    <w:rsid w:val="002F3892"/>
    <w:rsid w:val="002F7690"/>
    <w:rsid w:val="002F7C49"/>
    <w:rsid w:val="0030350E"/>
    <w:rsid w:val="00336E5B"/>
    <w:rsid w:val="00347E87"/>
    <w:rsid w:val="00351C75"/>
    <w:rsid w:val="003662D6"/>
    <w:rsid w:val="00374BFA"/>
    <w:rsid w:val="0038113E"/>
    <w:rsid w:val="003852DB"/>
    <w:rsid w:val="00390827"/>
    <w:rsid w:val="003A180E"/>
    <w:rsid w:val="003A33DE"/>
    <w:rsid w:val="003A58A8"/>
    <w:rsid w:val="003B1CD8"/>
    <w:rsid w:val="003B4F2B"/>
    <w:rsid w:val="003D1DAA"/>
    <w:rsid w:val="003D2931"/>
    <w:rsid w:val="003D53B5"/>
    <w:rsid w:val="003E2C5A"/>
    <w:rsid w:val="003E51D2"/>
    <w:rsid w:val="003F1B83"/>
    <w:rsid w:val="003F566A"/>
    <w:rsid w:val="00401084"/>
    <w:rsid w:val="00414E81"/>
    <w:rsid w:val="0042024C"/>
    <w:rsid w:val="00422320"/>
    <w:rsid w:val="004265BA"/>
    <w:rsid w:val="004267E6"/>
    <w:rsid w:val="00432692"/>
    <w:rsid w:val="004558D5"/>
    <w:rsid w:val="00455BDF"/>
    <w:rsid w:val="00457209"/>
    <w:rsid w:val="00471071"/>
    <w:rsid w:val="00473E11"/>
    <w:rsid w:val="00482007"/>
    <w:rsid w:val="00493BF7"/>
    <w:rsid w:val="004960FF"/>
    <w:rsid w:val="00496DAE"/>
    <w:rsid w:val="004A0164"/>
    <w:rsid w:val="004A7E0F"/>
    <w:rsid w:val="004B7B9A"/>
    <w:rsid w:val="004C2697"/>
    <w:rsid w:val="004C2E74"/>
    <w:rsid w:val="004C51DF"/>
    <w:rsid w:val="004D2024"/>
    <w:rsid w:val="004D2975"/>
    <w:rsid w:val="004F0F5E"/>
    <w:rsid w:val="00502944"/>
    <w:rsid w:val="0050661A"/>
    <w:rsid w:val="00506A51"/>
    <w:rsid w:val="00527ABC"/>
    <w:rsid w:val="00530178"/>
    <w:rsid w:val="00530FC2"/>
    <w:rsid w:val="00537471"/>
    <w:rsid w:val="00537504"/>
    <w:rsid w:val="00546296"/>
    <w:rsid w:val="005512C0"/>
    <w:rsid w:val="0055443C"/>
    <w:rsid w:val="00555D9A"/>
    <w:rsid w:val="00556C8E"/>
    <w:rsid w:val="00562810"/>
    <w:rsid w:val="005679A9"/>
    <w:rsid w:val="005704EF"/>
    <w:rsid w:val="0057204C"/>
    <w:rsid w:val="00573B37"/>
    <w:rsid w:val="00587E97"/>
    <w:rsid w:val="00593B37"/>
    <w:rsid w:val="005945A3"/>
    <w:rsid w:val="005970B1"/>
    <w:rsid w:val="005B06DB"/>
    <w:rsid w:val="005B1539"/>
    <w:rsid w:val="005C343E"/>
    <w:rsid w:val="005C5486"/>
    <w:rsid w:val="005C749E"/>
    <w:rsid w:val="005D7951"/>
    <w:rsid w:val="005E36C7"/>
    <w:rsid w:val="005F34F1"/>
    <w:rsid w:val="005F5767"/>
    <w:rsid w:val="0061141F"/>
    <w:rsid w:val="00644672"/>
    <w:rsid w:val="00646310"/>
    <w:rsid w:val="00672D82"/>
    <w:rsid w:val="00673981"/>
    <w:rsid w:val="00683681"/>
    <w:rsid w:val="006875EC"/>
    <w:rsid w:val="0069635A"/>
    <w:rsid w:val="006A036C"/>
    <w:rsid w:val="006A2200"/>
    <w:rsid w:val="006A69CC"/>
    <w:rsid w:val="006B03BE"/>
    <w:rsid w:val="006B42B7"/>
    <w:rsid w:val="006C0CC8"/>
    <w:rsid w:val="006C3ABB"/>
    <w:rsid w:val="006C3E7C"/>
    <w:rsid w:val="006C53EF"/>
    <w:rsid w:val="006C5F20"/>
    <w:rsid w:val="006D7250"/>
    <w:rsid w:val="006F0EAF"/>
    <w:rsid w:val="00707F29"/>
    <w:rsid w:val="0071566A"/>
    <w:rsid w:val="0071620D"/>
    <w:rsid w:val="0073126A"/>
    <w:rsid w:val="00733F9A"/>
    <w:rsid w:val="00734A88"/>
    <w:rsid w:val="007374DD"/>
    <w:rsid w:val="00750036"/>
    <w:rsid w:val="00756DA7"/>
    <w:rsid w:val="00760613"/>
    <w:rsid w:val="00765BEB"/>
    <w:rsid w:val="00780181"/>
    <w:rsid w:val="00782016"/>
    <w:rsid w:val="00787323"/>
    <w:rsid w:val="007A67A2"/>
    <w:rsid w:val="007C0059"/>
    <w:rsid w:val="007D271C"/>
    <w:rsid w:val="007D64AD"/>
    <w:rsid w:val="007E0113"/>
    <w:rsid w:val="007E1E5C"/>
    <w:rsid w:val="007F1203"/>
    <w:rsid w:val="007F3073"/>
    <w:rsid w:val="007F7A62"/>
    <w:rsid w:val="00803334"/>
    <w:rsid w:val="00804771"/>
    <w:rsid w:val="00806237"/>
    <w:rsid w:val="00826640"/>
    <w:rsid w:val="00842059"/>
    <w:rsid w:val="0084275B"/>
    <w:rsid w:val="0084779F"/>
    <w:rsid w:val="00860666"/>
    <w:rsid w:val="00863565"/>
    <w:rsid w:val="00886776"/>
    <w:rsid w:val="00897E58"/>
    <w:rsid w:val="008B7908"/>
    <w:rsid w:val="008C5CC7"/>
    <w:rsid w:val="008E584E"/>
    <w:rsid w:val="008E607D"/>
    <w:rsid w:val="008F270E"/>
    <w:rsid w:val="00901BE4"/>
    <w:rsid w:val="00904F23"/>
    <w:rsid w:val="00912910"/>
    <w:rsid w:val="00916DA5"/>
    <w:rsid w:val="009237F3"/>
    <w:rsid w:val="00924716"/>
    <w:rsid w:val="009322FD"/>
    <w:rsid w:val="0093547D"/>
    <w:rsid w:val="00935685"/>
    <w:rsid w:val="0093733F"/>
    <w:rsid w:val="00941AD6"/>
    <w:rsid w:val="0096069D"/>
    <w:rsid w:val="00976CCF"/>
    <w:rsid w:val="009876D3"/>
    <w:rsid w:val="00996070"/>
    <w:rsid w:val="009A2616"/>
    <w:rsid w:val="009A2AB8"/>
    <w:rsid w:val="009B0D78"/>
    <w:rsid w:val="009C3F6E"/>
    <w:rsid w:val="009C77AF"/>
    <w:rsid w:val="009D1BC8"/>
    <w:rsid w:val="009D5B2D"/>
    <w:rsid w:val="009D6049"/>
    <w:rsid w:val="009D66D7"/>
    <w:rsid w:val="009E0EBD"/>
    <w:rsid w:val="009E2941"/>
    <w:rsid w:val="009F6F9A"/>
    <w:rsid w:val="00A1635D"/>
    <w:rsid w:val="00A22A19"/>
    <w:rsid w:val="00A265A7"/>
    <w:rsid w:val="00A455B4"/>
    <w:rsid w:val="00A471CC"/>
    <w:rsid w:val="00A54FD5"/>
    <w:rsid w:val="00A60DE2"/>
    <w:rsid w:val="00A650DE"/>
    <w:rsid w:val="00A734C7"/>
    <w:rsid w:val="00A85522"/>
    <w:rsid w:val="00AA0B4E"/>
    <w:rsid w:val="00AA530D"/>
    <w:rsid w:val="00AB0FE6"/>
    <w:rsid w:val="00AB434B"/>
    <w:rsid w:val="00AC1518"/>
    <w:rsid w:val="00AC311B"/>
    <w:rsid w:val="00AC7882"/>
    <w:rsid w:val="00AE0A7A"/>
    <w:rsid w:val="00AE557B"/>
    <w:rsid w:val="00AF24D5"/>
    <w:rsid w:val="00B07490"/>
    <w:rsid w:val="00B12E68"/>
    <w:rsid w:val="00B13957"/>
    <w:rsid w:val="00B15E4C"/>
    <w:rsid w:val="00B20186"/>
    <w:rsid w:val="00B218FE"/>
    <w:rsid w:val="00B3328B"/>
    <w:rsid w:val="00B42F4F"/>
    <w:rsid w:val="00B44FCA"/>
    <w:rsid w:val="00B460DE"/>
    <w:rsid w:val="00B54A5F"/>
    <w:rsid w:val="00B6168F"/>
    <w:rsid w:val="00B66FD0"/>
    <w:rsid w:val="00B67CAD"/>
    <w:rsid w:val="00B71F9E"/>
    <w:rsid w:val="00B81618"/>
    <w:rsid w:val="00B85FCA"/>
    <w:rsid w:val="00B91F74"/>
    <w:rsid w:val="00BA1EA7"/>
    <w:rsid w:val="00BD2CE1"/>
    <w:rsid w:val="00BD4BD1"/>
    <w:rsid w:val="00BE2303"/>
    <w:rsid w:val="00BE69F0"/>
    <w:rsid w:val="00BF4BE6"/>
    <w:rsid w:val="00BF4F25"/>
    <w:rsid w:val="00C0689C"/>
    <w:rsid w:val="00C06D7E"/>
    <w:rsid w:val="00C21676"/>
    <w:rsid w:val="00C270C5"/>
    <w:rsid w:val="00C352DB"/>
    <w:rsid w:val="00C541E7"/>
    <w:rsid w:val="00C6566A"/>
    <w:rsid w:val="00C73B8A"/>
    <w:rsid w:val="00C73D46"/>
    <w:rsid w:val="00C8226D"/>
    <w:rsid w:val="00C84BBD"/>
    <w:rsid w:val="00CA323F"/>
    <w:rsid w:val="00CA4012"/>
    <w:rsid w:val="00CA7F5E"/>
    <w:rsid w:val="00CB0FE3"/>
    <w:rsid w:val="00CB57C5"/>
    <w:rsid w:val="00CC014C"/>
    <w:rsid w:val="00CC1721"/>
    <w:rsid w:val="00CC2278"/>
    <w:rsid w:val="00CC2BC8"/>
    <w:rsid w:val="00CC3644"/>
    <w:rsid w:val="00CD5A13"/>
    <w:rsid w:val="00CE2AF7"/>
    <w:rsid w:val="00CF3CC3"/>
    <w:rsid w:val="00CF4BE4"/>
    <w:rsid w:val="00CF7A4A"/>
    <w:rsid w:val="00D026BD"/>
    <w:rsid w:val="00D04E30"/>
    <w:rsid w:val="00D063E3"/>
    <w:rsid w:val="00D13493"/>
    <w:rsid w:val="00D3757A"/>
    <w:rsid w:val="00D417FD"/>
    <w:rsid w:val="00D42B52"/>
    <w:rsid w:val="00D5149C"/>
    <w:rsid w:val="00D546E2"/>
    <w:rsid w:val="00D54825"/>
    <w:rsid w:val="00D61D91"/>
    <w:rsid w:val="00D6724B"/>
    <w:rsid w:val="00D67858"/>
    <w:rsid w:val="00D70577"/>
    <w:rsid w:val="00D71909"/>
    <w:rsid w:val="00D829B1"/>
    <w:rsid w:val="00D83E3D"/>
    <w:rsid w:val="00D91A16"/>
    <w:rsid w:val="00D94D32"/>
    <w:rsid w:val="00DA1E31"/>
    <w:rsid w:val="00DA7534"/>
    <w:rsid w:val="00DB234C"/>
    <w:rsid w:val="00DB3D29"/>
    <w:rsid w:val="00DB65A6"/>
    <w:rsid w:val="00DB6969"/>
    <w:rsid w:val="00DC0A78"/>
    <w:rsid w:val="00DC3449"/>
    <w:rsid w:val="00DD12D7"/>
    <w:rsid w:val="00DD39BF"/>
    <w:rsid w:val="00DE0CD6"/>
    <w:rsid w:val="00DE49AB"/>
    <w:rsid w:val="00E145AF"/>
    <w:rsid w:val="00E155AD"/>
    <w:rsid w:val="00E313CC"/>
    <w:rsid w:val="00E473DD"/>
    <w:rsid w:val="00E57885"/>
    <w:rsid w:val="00E72582"/>
    <w:rsid w:val="00E76F0A"/>
    <w:rsid w:val="00E877B7"/>
    <w:rsid w:val="00E877FF"/>
    <w:rsid w:val="00E90C90"/>
    <w:rsid w:val="00E94B5A"/>
    <w:rsid w:val="00EA1AA2"/>
    <w:rsid w:val="00EB0AFA"/>
    <w:rsid w:val="00EC6248"/>
    <w:rsid w:val="00EC6A28"/>
    <w:rsid w:val="00ED4CE8"/>
    <w:rsid w:val="00ED74C2"/>
    <w:rsid w:val="00EF43DC"/>
    <w:rsid w:val="00F0243B"/>
    <w:rsid w:val="00F062B8"/>
    <w:rsid w:val="00F06B01"/>
    <w:rsid w:val="00F07D8C"/>
    <w:rsid w:val="00F13289"/>
    <w:rsid w:val="00F15DFF"/>
    <w:rsid w:val="00F34424"/>
    <w:rsid w:val="00F41BFB"/>
    <w:rsid w:val="00F42481"/>
    <w:rsid w:val="00F459A4"/>
    <w:rsid w:val="00F53C24"/>
    <w:rsid w:val="00F561AE"/>
    <w:rsid w:val="00F61D25"/>
    <w:rsid w:val="00F632C4"/>
    <w:rsid w:val="00F64725"/>
    <w:rsid w:val="00F80000"/>
    <w:rsid w:val="00F80753"/>
    <w:rsid w:val="00F8232A"/>
    <w:rsid w:val="00F85419"/>
    <w:rsid w:val="00F87183"/>
    <w:rsid w:val="00F93F2D"/>
    <w:rsid w:val="00FA4B1C"/>
    <w:rsid w:val="00FA4DCC"/>
    <w:rsid w:val="00FB032F"/>
    <w:rsid w:val="00FB05DE"/>
    <w:rsid w:val="00FC26CB"/>
    <w:rsid w:val="00FC3631"/>
    <w:rsid w:val="00FC4478"/>
    <w:rsid w:val="00FD49A6"/>
    <w:rsid w:val="00FD595F"/>
    <w:rsid w:val="00FE1756"/>
    <w:rsid w:val="00FE4D41"/>
    <w:rsid w:val="00FE51CD"/>
    <w:rsid w:val="00FE59FD"/>
    <w:rsid w:val="00FE613E"/>
    <w:rsid w:val="00FF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44C95B6-2C47-4BB0-9D20-B5DD3C0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snapToGrid w:val="0"/>
      <w:sz w:val="24"/>
      <w:u w:val="single"/>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center"/>
      <w:outlineLvl w:val="3"/>
    </w:pPr>
    <w:rPr>
      <w:rFonts w:ascii="Arial Black" w:hAnsi="Arial Black"/>
      <w:sz w:val="72"/>
    </w:rPr>
  </w:style>
  <w:style w:type="paragraph" w:styleId="Heading5">
    <w:name w:val="heading 5"/>
    <w:basedOn w:val="Normal"/>
    <w:next w:val="Normal"/>
    <w:qFormat/>
    <w:pPr>
      <w:keepNext/>
      <w:tabs>
        <w:tab w:val="right" w:pos="9360"/>
      </w:tabs>
      <w:autoSpaceDE w:val="0"/>
      <w:autoSpaceDN w:val="0"/>
      <w:adjustRightInd w:val="0"/>
      <w:outlineLvl w:val="4"/>
    </w:pPr>
    <w:rPr>
      <w:sz w:val="24"/>
    </w:rPr>
  </w:style>
  <w:style w:type="paragraph" w:styleId="Heading6">
    <w:name w:val="heading 6"/>
    <w:basedOn w:val="Normal"/>
    <w:next w:val="Normal"/>
    <w:qFormat/>
    <w:pPr>
      <w:keepNext/>
      <w:outlineLvl w:val="5"/>
    </w:pPr>
    <w:rPr>
      <w:rFonts w:ascii="Arial" w:hAnsi="Arial"/>
      <w:b/>
      <w:u w:val="single"/>
    </w:rPr>
  </w:style>
  <w:style w:type="paragraph" w:styleId="Heading7">
    <w:name w:val="heading 7"/>
    <w:basedOn w:val="Normal"/>
    <w:next w:val="Normal"/>
    <w:qFormat/>
    <w:pPr>
      <w:keepNext/>
      <w:autoSpaceDE w:val="0"/>
      <w:autoSpaceDN w:val="0"/>
      <w:adjustRightInd w:val="0"/>
      <w:outlineLvl w:val="6"/>
    </w:pPr>
    <w:rPr>
      <w:b/>
      <w:sz w:val="24"/>
    </w:rPr>
  </w:style>
  <w:style w:type="paragraph" w:styleId="Heading8">
    <w:name w:val="heading 8"/>
    <w:basedOn w:val="Normal"/>
    <w:next w:val="Normal"/>
    <w:qFormat/>
    <w:pPr>
      <w:keepNext/>
      <w:outlineLvl w:val="7"/>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pBdr>
        <w:top w:val="single" w:sz="4" w:space="0" w:color="auto"/>
        <w:left w:val="single" w:sz="4" w:space="4" w:color="auto"/>
        <w:bottom w:val="single" w:sz="4" w:space="4" w:color="auto"/>
        <w:right w:val="single" w:sz="4" w:space="4" w:color="auto"/>
      </w:pBdr>
    </w:pPr>
    <w:rPr>
      <w:rFonts w:ascii="Arial" w:hAnsi="Arial"/>
      <w:sz w:val="24"/>
    </w:rPr>
  </w:style>
  <w:style w:type="paragraph" w:styleId="BodyText3">
    <w:name w:val="Body Text 3"/>
    <w:basedOn w:val="Normal"/>
    <w:rPr>
      <w:rFonts w:ascii="Arial" w:hAnsi="Arial"/>
      <w:b/>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1BulletList">
    <w:name w:val="1Bullet List"/>
    <w:pPr>
      <w:tabs>
        <w:tab w:val="left" w:pos="720"/>
      </w:tabs>
      <w:ind w:left="720" w:hanging="720"/>
    </w:pPr>
    <w:rPr>
      <w:snapToGrid w:val="0"/>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Number3">
    <w:name w:val="List Number 3"/>
    <w:basedOn w:val="Normal"/>
    <w:pPr>
      <w:numPr>
        <w:numId w:val="1"/>
      </w:numPr>
    </w:pPr>
    <w:rPr>
      <w:sz w:val="24"/>
    </w:rPr>
  </w:style>
  <w:style w:type="paragraph" w:styleId="ListNumber4">
    <w:name w:val="List Number 4"/>
    <w:basedOn w:val="Normal"/>
    <w:pPr>
      <w:numPr>
        <w:numId w:val="2"/>
      </w:numPr>
    </w:pPr>
    <w:rPr>
      <w:sz w:val="24"/>
    </w:rPr>
  </w:style>
  <w:style w:type="paragraph" w:styleId="ListNumber">
    <w:name w:val="List Number"/>
    <w:basedOn w:val="Normal"/>
    <w:pPr>
      <w:spacing w:before="120"/>
    </w:pPr>
    <w:rPr>
      <w:b/>
      <w:sz w:val="24"/>
    </w:rPr>
  </w:style>
  <w:style w:type="paragraph" w:styleId="ListNumber2">
    <w:name w:val="List Number 2"/>
    <w:basedOn w:val="Normal"/>
    <w:pPr>
      <w:spacing w:before="120" w:after="120"/>
      <w:ind w:left="432"/>
    </w:pPr>
    <w:rPr>
      <w:sz w:val="24"/>
    </w:rPr>
  </w:style>
  <w:style w:type="character" w:styleId="PageNumber">
    <w:name w:val="page number"/>
    <w:basedOn w:val="DefaultParagraphFont"/>
  </w:style>
  <w:style w:type="paragraph" w:customStyle="1" w:styleId="2AutoList1">
    <w:name w:val="2AutoList1"/>
    <w:pPr>
      <w:tabs>
        <w:tab w:val="left" w:pos="720"/>
        <w:tab w:val="left" w:pos="1440"/>
      </w:tabs>
      <w:ind w:left="1440" w:hanging="720"/>
    </w:pPr>
    <w:rPr>
      <w:snapToGrid w:val="0"/>
      <w:sz w:val="24"/>
    </w:rPr>
  </w:style>
  <w:style w:type="paragraph" w:styleId="BlockText">
    <w:name w:val="Block Text"/>
    <w:basedOn w:val="Normal"/>
    <w:pPr>
      <w:autoSpaceDE w:val="0"/>
      <w:autoSpaceDN w:val="0"/>
      <w:adjustRightInd w:val="0"/>
      <w:ind w:left="730" w:right="740"/>
    </w:pPr>
    <w:rPr>
      <w:rFonts w:ascii="Arial" w:hAnsi="Arial" w:cs="Arial"/>
      <w:sz w:val="24"/>
      <w:szCs w:val="22"/>
    </w:rPr>
  </w:style>
  <w:style w:type="character" w:customStyle="1" w:styleId="HeaderChar">
    <w:name w:val="Header Char"/>
    <w:link w:val="Header"/>
    <w:locked/>
    <w:rsid w:val="00401084"/>
    <w:rPr>
      <w:lang w:val="en-US" w:eastAsia="en-US" w:bidi="ar-SA"/>
    </w:rPr>
  </w:style>
  <w:style w:type="paragraph" w:styleId="BalloonText">
    <w:name w:val="Balloon Text"/>
    <w:basedOn w:val="Normal"/>
    <w:semiHidden/>
    <w:rsid w:val="00DB3D29"/>
    <w:rPr>
      <w:rFonts w:ascii="Tahoma" w:hAnsi="Tahoma" w:cs="Tahoma"/>
      <w:sz w:val="16"/>
      <w:szCs w:val="16"/>
    </w:rPr>
  </w:style>
  <w:style w:type="paragraph" w:styleId="ListParagraph">
    <w:name w:val="List Paragraph"/>
    <w:basedOn w:val="Normal"/>
    <w:uiPriority w:val="34"/>
    <w:qFormat/>
    <w:rsid w:val="00A85522"/>
    <w:pPr>
      <w:ind w:left="720"/>
    </w:pPr>
  </w:style>
  <w:style w:type="paragraph" w:styleId="NormalWeb">
    <w:name w:val="Normal (Web)"/>
    <w:basedOn w:val="Normal"/>
    <w:uiPriority w:val="99"/>
    <w:rsid w:val="00BD2CE1"/>
    <w:pPr>
      <w:spacing w:before="120" w:after="120"/>
    </w:pPr>
    <w:rPr>
      <w:sz w:val="24"/>
      <w:szCs w:val="24"/>
    </w:rPr>
  </w:style>
  <w:style w:type="paragraph" w:customStyle="1" w:styleId="Level1">
    <w:name w:val="Level 1"/>
    <w:basedOn w:val="Normal"/>
    <w:rsid w:val="009C77AF"/>
    <w:pPr>
      <w:widowControl w:val="0"/>
      <w:snapToGrid w:val="0"/>
      <w:ind w:left="1710" w:hanging="270"/>
    </w:pPr>
    <w:rPr>
      <w:rFonts w:ascii="Arial" w:hAnsi="Arial"/>
      <w:sz w:val="24"/>
    </w:rPr>
  </w:style>
  <w:style w:type="paragraph" w:styleId="BodyTextIndent">
    <w:name w:val="Body Text Indent"/>
    <w:basedOn w:val="Normal"/>
    <w:link w:val="BodyTextIndentChar"/>
    <w:uiPriority w:val="99"/>
    <w:unhideWhenUsed/>
    <w:rsid w:val="009C77AF"/>
    <w:pPr>
      <w:widowControl w:val="0"/>
      <w:snapToGrid w:val="0"/>
      <w:spacing w:after="120"/>
      <w:ind w:left="360"/>
    </w:pPr>
    <w:rPr>
      <w:rFonts w:ascii="Arial" w:hAnsi="Arial"/>
      <w:sz w:val="22"/>
    </w:rPr>
  </w:style>
  <w:style w:type="character" w:customStyle="1" w:styleId="BodyTextIndentChar">
    <w:name w:val="Body Text Indent Char"/>
    <w:link w:val="BodyTextIndent"/>
    <w:uiPriority w:val="99"/>
    <w:rsid w:val="009C77AF"/>
    <w:rPr>
      <w:rFonts w:ascii="Arial" w:hAnsi="Arial"/>
      <w:sz w:val="22"/>
    </w:rPr>
  </w:style>
  <w:style w:type="paragraph" w:styleId="BodyTextIndent2">
    <w:name w:val="Body Text Indent 2"/>
    <w:basedOn w:val="Normal"/>
    <w:link w:val="BodyTextIndent2Char"/>
    <w:uiPriority w:val="99"/>
    <w:unhideWhenUsed/>
    <w:rsid w:val="009C77AF"/>
    <w:pPr>
      <w:widowControl w:val="0"/>
      <w:snapToGrid w:val="0"/>
      <w:spacing w:after="120" w:line="480" w:lineRule="auto"/>
      <w:ind w:left="360"/>
    </w:pPr>
    <w:rPr>
      <w:rFonts w:ascii="Arial" w:hAnsi="Arial"/>
      <w:sz w:val="22"/>
    </w:rPr>
  </w:style>
  <w:style w:type="character" w:customStyle="1" w:styleId="BodyTextIndent2Char">
    <w:name w:val="Body Text Indent 2 Char"/>
    <w:link w:val="BodyTextIndent2"/>
    <w:uiPriority w:val="99"/>
    <w:rsid w:val="009C77AF"/>
    <w:rPr>
      <w:rFonts w:ascii="Arial" w:hAnsi="Arial"/>
      <w:sz w:val="22"/>
    </w:rPr>
  </w:style>
  <w:style w:type="table" w:styleId="TableGrid">
    <w:name w:val="Table Grid"/>
    <w:basedOn w:val="TableNormal"/>
    <w:uiPriority w:val="59"/>
    <w:rsid w:val="009C77AF"/>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F61D25"/>
  </w:style>
  <w:style w:type="character" w:styleId="CommentReference">
    <w:name w:val="annotation reference"/>
    <w:uiPriority w:val="99"/>
    <w:unhideWhenUsed/>
    <w:rsid w:val="00F53C24"/>
    <w:rPr>
      <w:sz w:val="16"/>
      <w:szCs w:val="16"/>
    </w:rPr>
  </w:style>
  <w:style w:type="paragraph" w:styleId="CommentText">
    <w:name w:val="annotation text"/>
    <w:basedOn w:val="Normal"/>
    <w:link w:val="CommentTextChar"/>
    <w:uiPriority w:val="99"/>
    <w:unhideWhenUsed/>
    <w:rsid w:val="00F53C24"/>
    <w:pPr>
      <w:spacing w:after="200"/>
    </w:pPr>
    <w:rPr>
      <w:rFonts w:ascii="Calibri" w:eastAsia="Calibri" w:hAnsi="Calibri"/>
    </w:rPr>
  </w:style>
  <w:style w:type="character" w:customStyle="1" w:styleId="CommentTextChar">
    <w:name w:val="Comment Text Char"/>
    <w:link w:val="CommentText"/>
    <w:uiPriority w:val="99"/>
    <w:rsid w:val="00F53C2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5376">
      <w:bodyDiv w:val="1"/>
      <w:marLeft w:val="2"/>
      <w:marRight w:val="2"/>
      <w:marTop w:val="0"/>
      <w:marBottom w:val="0"/>
      <w:divBdr>
        <w:top w:val="none" w:sz="0" w:space="0" w:color="auto"/>
        <w:left w:val="none" w:sz="0" w:space="0" w:color="auto"/>
        <w:bottom w:val="none" w:sz="0" w:space="0" w:color="auto"/>
        <w:right w:val="none" w:sz="0" w:space="0" w:color="auto"/>
      </w:divBdr>
      <w:divsChild>
        <w:div w:id="368385962">
          <w:marLeft w:val="0"/>
          <w:marRight w:val="0"/>
          <w:marTop w:val="0"/>
          <w:marBottom w:val="0"/>
          <w:divBdr>
            <w:top w:val="none" w:sz="0" w:space="0" w:color="auto"/>
            <w:left w:val="none" w:sz="0" w:space="0" w:color="auto"/>
            <w:bottom w:val="none" w:sz="0" w:space="0" w:color="auto"/>
            <w:right w:val="none" w:sz="0" w:space="0" w:color="auto"/>
          </w:divBdr>
          <w:divsChild>
            <w:div w:id="363287195">
              <w:marLeft w:val="0"/>
              <w:marRight w:val="0"/>
              <w:marTop w:val="240"/>
              <w:marBottom w:val="0"/>
              <w:divBdr>
                <w:top w:val="none" w:sz="0" w:space="0" w:color="auto"/>
                <w:left w:val="none" w:sz="0" w:space="0" w:color="auto"/>
                <w:bottom w:val="none" w:sz="0" w:space="0" w:color="auto"/>
                <w:right w:val="none" w:sz="0" w:space="0" w:color="auto"/>
              </w:divBdr>
              <w:divsChild>
                <w:div w:id="647247896">
                  <w:marLeft w:val="0"/>
                  <w:marRight w:val="0"/>
                  <w:marTop w:val="0"/>
                  <w:marBottom w:val="0"/>
                  <w:divBdr>
                    <w:top w:val="none" w:sz="0" w:space="0" w:color="auto"/>
                    <w:left w:val="none" w:sz="0" w:space="0" w:color="auto"/>
                    <w:bottom w:val="none" w:sz="0" w:space="0" w:color="auto"/>
                    <w:right w:val="none" w:sz="0" w:space="0" w:color="auto"/>
                  </w:divBdr>
                  <w:divsChild>
                    <w:div w:id="42099847">
                      <w:marLeft w:val="0"/>
                      <w:marRight w:val="0"/>
                      <w:marTop w:val="0"/>
                      <w:marBottom w:val="0"/>
                      <w:divBdr>
                        <w:top w:val="none" w:sz="0" w:space="0" w:color="auto"/>
                        <w:left w:val="none" w:sz="0" w:space="0" w:color="auto"/>
                        <w:bottom w:val="none" w:sz="0" w:space="0" w:color="auto"/>
                        <w:right w:val="none" w:sz="0" w:space="0" w:color="auto"/>
                      </w:divBdr>
                      <w:divsChild>
                        <w:div w:id="5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9ACA-9871-4020-9FC8-DC840F4D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10537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The following is the Illinois Department of Human Services (DHS) response to the report which contained results from the review of the Illinois Early Intervention (EI) Program that was held during the weeks of October 15, 2001 and April 22, 2002</vt:lpstr>
    </vt:vector>
  </TitlesOfParts>
  <Company>DHS</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the Illinois Department of Human Services (DHS) response to the report which contained results from the review of the Illinois Early Intervention (EI) Program that was held during the weeks of October 15, 2001 and April 22, 2002</dc:title>
  <dc:subject/>
  <dc:creator>DHS</dc:creator>
  <cp:keywords/>
  <cp:lastModifiedBy>Marsters, Nick</cp:lastModifiedBy>
  <cp:revision>2</cp:revision>
  <cp:lastPrinted>2016-05-13T14:20:00Z</cp:lastPrinted>
  <dcterms:created xsi:type="dcterms:W3CDTF">2019-02-21T14:20:00Z</dcterms:created>
  <dcterms:modified xsi:type="dcterms:W3CDTF">2019-02-21T14:20:00Z</dcterms:modified>
</cp:coreProperties>
</file>