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035" w:rsidRDefault="00E71035" w:rsidP="00E71035">
      <w:pPr>
        <w:autoSpaceDE w:val="0"/>
        <w:autoSpaceDN w:val="0"/>
        <w:adjustRightInd w:val="0"/>
        <w:spacing w:after="0" w:line="240" w:lineRule="auto"/>
        <w:rPr>
          <w:rFonts w:ascii="Arial" w:hAnsi="Arial" w:cs="Arial"/>
          <w:b/>
          <w:bCs/>
          <w:sz w:val="21"/>
          <w:szCs w:val="21"/>
        </w:rPr>
      </w:pPr>
      <w:bookmarkStart w:id="0" w:name="_GoBack"/>
      <w:bookmarkEnd w:id="0"/>
      <w:r>
        <w:rPr>
          <w:rFonts w:ascii="Arial" w:hAnsi="Arial" w:cs="Arial"/>
          <w:b/>
          <w:bCs/>
          <w:sz w:val="21"/>
          <w:szCs w:val="21"/>
        </w:rPr>
        <w:t>Housing Need</w:t>
      </w:r>
    </w:p>
    <w:p w:rsidR="00E71035" w:rsidRDefault="00E71035" w:rsidP="00E71035">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The State of Illinois per the Ligas v. </w:t>
      </w:r>
      <w:r w:rsidR="004810AC">
        <w:rPr>
          <w:rFonts w:ascii="Arial" w:hAnsi="Arial" w:cs="Arial"/>
          <w:sz w:val="21"/>
          <w:szCs w:val="21"/>
        </w:rPr>
        <w:t>Norwood</w:t>
      </w:r>
      <w:r>
        <w:rPr>
          <w:rFonts w:ascii="Arial" w:hAnsi="Arial" w:cs="Arial"/>
          <w:sz w:val="21"/>
          <w:szCs w:val="21"/>
        </w:rPr>
        <w:t xml:space="preserve"> consent decree</w:t>
      </w:r>
      <w:r w:rsidR="00F65479">
        <w:rPr>
          <w:rFonts w:ascii="Arial" w:hAnsi="Arial" w:cs="Arial"/>
          <w:sz w:val="21"/>
          <w:szCs w:val="21"/>
        </w:rPr>
        <w:t xml:space="preserve"> is</w:t>
      </w:r>
      <w:r>
        <w:rPr>
          <w:rFonts w:ascii="Arial" w:hAnsi="Arial" w:cs="Arial"/>
          <w:sz w:val="21"/>
          <w:szCs w:val="21"/>
        </w:rPr>
        <w:t xml:space="preserve"> assess</w:t>
      </w:r>
      <w:r w:rsidR="00F65479">
        <w:rPr>
          <w:rFonts w:ascii="Arial" w:hAnsi="Arial" w:cs="Arial"/>
          <w:sz w:val="21"/>
          <w:szCs w:val="21"/>
        </w:rPr>
        <w:t>ing</w:t>
      </w:r>
      <w:r>
        <w:rPr>
          <w:rFonts w:ascii="Arial" w:hAnsi="Arial" w:cs="Arial"/>
          <w:sz w:val="21"/>
          <w:szCs w:val="21"/>
        </w:rPr>
        <w:t xml:space="preserve"> and assist</w:t>
      </w:r>
      <w:r w:rsidR="00F65479">
        <w:rPr>
          <w:rFonts w:ascii="Arial" w:hAnsi="Arial" w:cs="Arial"/>
          <w:sz w:val="21"/>
          <w:szCs w:val="21"/>
        </w:rPr>
        <w:t>ing</w:t>
      </w:r>
      <w:r>
        <w:rPr>
          <w:rFonts w:ascii="Arial" w:hAnsi="Arial" w:cs="Arial"/>
          <w:sz w:val="21"/>
          <w:szCs w:val="21"/>
        </w:rPr>
        <w:t xml:space="preserve"> people with developmental disabilities to transition from ICF-DDs to community-based housing and provid</w:t>
      </w:r>
      <w:r w:rsidR="00F65479">
        <w:rPr>
          <w:rFonts w:ascii="Arial" w:hAnsi="Arial" w:cs="Arial"/>
          <w:sz w:val="21"/>
          <w:szCs w:val="21"/>
        </w:rPr>
        <w:t>ing</w:t>
      </w:r>
      <w:r>
        <w:rPr>
          <w:rFonts w:ascii="Arial" w:hAnsi="Arial" w:cs="Arial"/>
          <w:sz w:val="21"/>
          <w:szCs w:val="21"/>
        </w:rPr>
        <w:t xml:space="preserve"> services (including housing related services) to those on the Prioritization of Urgency of Need for Services (PUNS) waiting list. While placement in independent apartments or with family is ideal, some people will require more structured environments, and not have the option of family placement. In order to support rapid statewide development of settings that house four people or less, the Community </w:t>
      </w:r>
      <w:r w:rsidR="00F65479">
        <w:rPr>
          <w:rFonts w:ascii="Arial" w:hAnsi="Arial" w:cs="Arial"/>
          <w:sz w:val="21"/>
          <w:szCs w:val="21"/>
        </w:rPr>
        <w:t>Living Initiative was created</w:t>
      </w:r>
      <w:r>
        <w:rPr>
          <w:rFonts w:ascii="Arial" w:hAnsi="Arial" w:cs="Arial"/>
          <w:sz w:val="21"/>
          <w:szCs w:val="21"/>
        </w:rPr>
        <w:t>.</w:t>
      </w:r>
    </w:p>
    <w:p w:rsidR="00E71035" w:rsidRDefault="00E71035" w:rsidP="00E71035">
      <w:pPr>
        <w:autoSpaceDE w:val="0"/>
        <w:autoSpaceDN w:val="0"/>
        <w:adjustRightInd w:val="0"/>
        <w:spacing w:after="0" w:line="240" w:lineRule="auto"/>
        <w:rPr>
          <w:rFonts w:ascii="Arial" w:hAnsi="Arial" w:cs="Arial"/>
          <w:sz w:val="21"/>
          <w:szCs w:val="21"/>
        </w:rPr>
      </w:pPr>
    </w:p>
    <w:p w:rsidR="00E71035" w:rsidRDefault="00F65479" w:rsidP="00E71035">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Community Living Initiative (CLI)</w:t>
      </w:r>
    </w:p>
    <w:p w:rsidR="009E5B02" w:rsidRDefault="00E71035" w:rsidP="004810AC">
      <w:pPr>
        <w:autoSpaceDE w:val="0"/>
        <w:autoSpaceDN w:val="0"/>
        <w:adjustRightInd w:val="0"/>
        <w:spacing w:after="0" w:line="240" w:lineRule="auto"/>
        <w:rPr>
          <w:rFonts w:ascii="Arial" w:hAnsi="Arial" w:cs="Arial"/>
          <w:sz w:val="21"/>
          <w:szCs w:val="21"/>
        </w:rPr>
      </w:pPr>
      <w:r>
        <w:rPr>
          <w:rFonts w:ascii="Arial" w:hAnsi="Arial" w:cs="Arial"/>
          <w:sz w:val="21"/>
          <w:szCs w:val="21"/>
        </w:rPr>
        <w:t>IFF’s Home First Community</w:t>
      </w:r>
      <w:r w:rsidR="00F65479">
        <w:rPr>
          <w:rFonts w:ascii="Arial" w:hAnsi="Arial" w:cs="Arial"/>
          <w:sz w:val="21"/>
          <w:szCs w:val="21"/>
        </w:rPr>
        <w:t xml:space="preserve"> Living Initiative </w:t>
      </w:r>
      <w:r w:rsidR="004810AC">
        <w:rPr>
          <w:rFonts w:ascii="Arial" w:hAnsi="Arial" w:cs="Arial"/>
          <w:sz w:val="21"/>
          <w:szCs w:val="21"/>
        </w:rPr>
        <w:t>will</w:t>
      </w:r>
      <w:r>
        <w:rPr>
          <w:rFonts w:ascii="Arial" w:hAnsi="Arial" w:cs="Arial"/>
          <w:sz w:val="21"/>
          <w:szCs w:val="21"/>
        </w:rPr>
        <w:t xml:space="preserve"> result in the development of </w:t>
      </w:r>
      <w:r w:rsidR="004810AC">
        <w:rPr>
          <w:rFonts w:ascii="Arial" w:hAnsi="Arial" w:cs="Arial"/>
          <w:sz w:val="21"/>
          <w:szCs w:val="21"/>
        </w:rPr>
        <w:t xml:space="preserve">four person or fewer </w:t>
      </w:r>
      <w:r>
        <w:rPr>
          <w:rFonts w:ascii="Arial" w:hAnsi="Arial" w:cs="Arial"/>
          <w:sz w:val="21"/>
          <w:szCs w:val="21"/>
        </w:rPr>
        <w:t>Community Integrated Living Arrangements (CILAs) in area</w:t>
      </w:r>
      <w:r w:rsidR="00F65479">
        <w:rPr>
          <w:rFonts w:ascii="Arial" w:hAnsi="Arial" w:cs="Arial"/>
          <w:sz w:val="21"/>
          <w:szCs w:val="21"/>
        </w:rPr>
        <w:t xml:space="preserve">s of high need, which IFF will </w:t>
      </w:r>
      <w:r>
        <w:rPr>
          <w:rFonts w:ascii="Arial" w:hAnsi="Arial" w:cs="Arial"/>
          <w:sz w:val="21"/>
          <w:szCs w:val="21"/>
        </w:rPr>
        <w:t xml:space="preserve">own and lease to services providers. </w:t>
      </w:r>
      <w:r w:rsidR="00F65479">
        <w:rPr>
          <w:rFonts w:ascii="Arial" w:hAnsi="Arial" w:cs="Arial"/>
          <w:sz w:val="21"/>
          <w:szCs w:val="21"/>
        </w:rPr>
        <w:t xml:space="preserve">IFF Home First has received funding from the Illinois Housing Development Authority to develop 10 four person or fewer CILAs in Rockford, Kane County, Metro Chicago and Metro East areas of the </w:t>
      </w:r>
      <w:r w:rsidR="00F65479" w:rsidRPr="00F65479">
        <w:rPr>
          <w:rFonts w:ascii="Arial" w:hAnsi="Arial" w:cs="Arial"/>
          <w:sz w:val="21"/>
          <w:szCs w:val="21"/>
        </w:rPr>
        <w:t>State of Illinois</w:t>
      </w:r>
      <w:r w:rsidR="00F65479">
        <w:rPr>
          <w:rFonts w:ascii="Arial" w:hAnsi="Arial" w:cs="Arial"/>
          <w:sz w:val="21"/>
          <w:szCs w:val="21"/>
        </w:rPr>
        <w:t xml:space="preserve">. </w:t>
      </w:r>
    </w:p>
    <w:p w:rsidR="009E5B02" w:rsidRDefault="009E5B02" w:rsidP="004810AC">
      <w:pPr>
        <w:autoSpaceDE w:val="0"/>
        <w:autoSpaceDN w:val="0"/>
        <w:adjustRightInd w:val="0"/>
        <w:spacing w:after="0" w:line="240" w:lineRule="auto"/>
        <w:rPr>
          <w:rFonts w:ascii="Arial" w:hAnsi="Arial" w:cs="Arial"/>
          <w:sz w:val="21"/>
          <w:szCs w:val="21"/>
        </w:rPr>
      </w:pPr>
    </w:p>
    <w:p w:rsidR="00E36CF5" w:rsidRDefault="00F65479" w:rsidP="004810AC">
      <w:pPr>
        <w:autoSpaceDE w:val="0"/>
        <w:autoSpaceDN w:val="0"/>
        <w:adjustRightInd w:val="0"/>
        <w:spacing w:after="0" w:line="240" w:lineRule="auto"/>
        <w:rPr>
          <w:rFonts w:ascii="Arial" w:hAnsi="Arial" w:cs="Arial"/>
          <w:sz w:val="21"/>
          <w:szCs w:val="21"/>
        </w:rPr>
      </w:pPr>
      <w:r>
        <w:rPr>
          <w:rFonts w:ascii="Arial" w:hAnsi="Arial" w:cs="Arial"/>
          <w:sz w:val="21"/>
          <w:szCs w:val="21"/>
        </w:rPr>
        <w:t>Mosaic and AID have committed to being involved with the CLI. There are several more developmental disabilities service providers in discussion with IFF Home First.</w:t>
      </w:r>
      <w:r w:rsidR="009E5B02">
        <w:rPr>
          <w:rFonts w:ascii="Arial" w:hAnsi="Arial" w:cs="Arial"/>
          <w:sz w:val="21"/>
          <w:szCs w:val="21"/>
        </w:rPr>
        <w:t xml:space="preserve"> Two homes in Rockford have been acquired and Mosaic will be the services provider leasing the properties from IFF Home First. AID is committed to two homes in Kane County</w:t>
      </w:r>
      <w:r w:rsidR="00C27740">
        <w:rPr>
          <w:rFonts w:ascii="Arial" w:hAnsi="Arial" w:cs="Arial"/>
          <w:sz w:val="21"/>
          <w:szCs w:val="21"/>
        </w:rPr>
        <w:t xml:space="preserve"> but they have not been purchased yet</w:t>
      </w:r>
      <w:r w:rsidR="009E5B02">
        <w:rPr>
          <w:rFonts w:ascii="Arial" w:hAnsi="Arial" w:cs="Arial"/>
          <w:sz w:val="21"/>
          <w:szCs w:val="21"/>
        </w:rPr>
        <w:t xml:space="preserve">. IFF Home First is talking with Envision about the potential in Cook County and with Ray Graham about the potential in DuPage County. </w:t>
      </w:r>
      <w:r w:rsidR="00C27740">
        <w:rPr>
          <w:rFonts w:ascii="Arial" w:hAnsi="Arial" w:cs="Arial"/>
          <w:sz w:val="21"/>
          <w:szCs w:val="21"/>
        </w:rPr>
        <w:t xml:space="preserve">A service provider in the Metro East area is needed. </w:t>
      </w:r>
    </w:p>
    <w:p w:rsidR="00F65479" w:rsidRDefault="00F65479" w:rsidP="004810AC">
      <w:pPr>
        <w:autoSpaceDE w:val="0"/>
        <w:autoSpaceDN w:val="0"/>
        <w:adjustRightInd w:val="0"/>
        <w:spacing w:after="0" w:line="240" w:lineRule="auto"/>
        <w:rPr>
          <w:rFonts w:ascii="Arial" w:hAnsi="Arial" w:cs="Arial"/>
          <w:sz w:val="21"/>
          <w:szCs w:val="21"/>
        </w:rPr>
      </w:pPr>
    </w:p>
    <w:p w:rsidR="00F65479" w:rsidRDefault="00F65479" w:rsidP="004810AC">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A Memorandum of Understanding was signed between the </w:t>
      </w:r>
      <w:r w:rsidRPr="00F65479">
        <w:rPr>
          <w:rFonts w:ascii="Arial" w:hAnsi="Arial" w:cs="Arial"/>
          <w:sz w:val="21"/>
          <w:szCs w:val="21"/>
        </w:rPr>
        <w:t>State of Illinois</w:t>
      </w:r>
      <w:r>
        <w:rPr>
          <w:rFonts w:ascii="Arial" w:hAnsi="Arial" w:cs="Arial"/>
          <w:sz w:val="21"/>
          <w:szCs w:val="21"/>
        </w:rPr>
        <w:t xml:space="preserve"> and IFF on 5-13-13. The MOU outlines how the </w:t>
      </w:r>
      <w:r w:rsidRPr="00F65479">
        <w:rPr>
          <w:rFonts w:ascii="Arial" w:hAnsi="Arial" w:cs="Arial"/>
          <w:sz w:val="21"/>
          <w:szCs w:val="21"/>
        </w:rPr>
        <w:t>State of Illinois</w:t>
      </w:r>
      <w:r>
        <w:rPr>
          <w:rFonts w:ascii="Arial" w:hAnsi="Arial" w:cs="Arial"/>
          <w:sz w:val="21"/>
          <w:szCs w:val="21"/>
        </w:rPr>
        <w:t xml:space="preserve"> and IFF will work together on the Community Living Initiative. Please see the attached MOU.</w:t>
      </w:r>
    </w:p>
    <w:p w:rsidR="009E5B02" w:rsidRDefault="009E5B02" w:rsidP="004810AC">
      <w:pPr>
        <w:autoSpaceDE w:val="0"/>
        <w:autoSpaceDN w:val="0"/>
        <w:adjustRightInd w:val="0"/>
        <w:spacing w:after="0" w:line="240" w:lineRule="auto"/>
        <w:rPr>
          <w:rFonts w:ascii="Arial" w:hAnsi="Arial" w:cs="Arial"/>
          <w:sz w:val="21"/>
          <w:szCs w:val="21"/>
        </w:rPr>
      </w:pPr>
    </w:p>
    <w:p w:rsidR="009E5B02" w:rsidRDefault="009E5B02" w:rsidP="004810AC">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Discussion on the referring of potential residents </w:t>
      </w:r>
      <w:r w:rsidR="00C27740">
        <w:rPr>
          <w:rFonts w:ascii="Arial" w:hAnsi="Arial" w:cs="Arial"/>
          <w:sz w:val="21"/>
          <w:szCs w:val="21"/>
        </w:rPr>
        <w:t>for these properties is beginning with the Division of Developmental Disabilities and the Ligas Slow to Serve Group. The Statewide Housing Coordinator would like to confirm a fair referral process as soon as possible. Discussion about referrals will be held October 6</w:t>
      </w:r>
      <w:r w:rsidR="00C27740" w:rsidRPr="00C27740">
        <w:rPr>
          <w:rFonts w:ascii="Arial" w:hAnsi="Arial" w:cs="Arial"/>
          <w:sz w:val="21"/>
          <w:szCs w:val="21"/>
          <w:vertAlign w:val="superscript"/>
        </w:rPr>
        <w:t>th</w:t>
      </w:r>
      <w:r w:rsidR="00C27740">
        <w:rPr>
          <w:rFonts w:ascii="Arial" w:hAnsi="Arial" w:cs="Arial"/>
          <w:sz w:val="21"/>
          <w:szCs w:val="21"/>
        </w:rPr>
        <w:t xml:space="preserve"> during the Ligas call and October 7</w:t>
      </w:r>
      <w:r w:rsidR="00C27740" w:rsidRPr="00C27740">
        <w:rPr>
          <w:rFonts w:ascii="Arial" w:hAnsi="Arial" w:cs="Arial"/>
          <w:sz w:val="21"/>
          <w:szCs w:val="21"/>
          <w:vertAlign w:val="superscript"/>
        </w:rPr>
        <w:t>th</w:t>
      </w:r>
      <w:r w:rsidR="00C27740">
        <w:rPr>
          <w:rFonts w:ascii="Arial" w:hAnsi="Arial" w:cs="Arial"/>
          <w:sz w:val="21"/>
          <w:szCs w:val="21"/>
        </w:rPr>
        <w:t xml:space="preserve"> during the Director Fenton meeting.</w:t>
      </w:r>
    </w:p>
    <w:p w:rsidR="00F65479" w:rsidRDefault="00F65479" w:rsidP="004810AC">
      <w:pPr>
        <w:autoSpaceDE w:val="0"/>
        <w:autoSpaceDN w:val="0"/>
        <w:adjustRightInd w:val="0"/>
        <w:spacing w:after="0" w:line="240" w:lineRule="auto"/>
        <w:rPr>
          <w:rFonts w:ascii="Arial" w:hAnsi="Arial" w:cs="Arial"/>
          <w:sz w:val="21"/>
          <w:szCs w:val="21"/>
        </w:rPr>
      </w:pPr>
    </w:p>
    <w:p w:rsidR="00F65479" w:rsidRDefault="00F65479">
      <w:pPr>
        <w:rPr>
          <w:rFonts w:ascii="Arial" w:hAnsi="Arial" w:cs="Arial"/>
          <w:b/>
          <w:bCs/>
          <w:sz w:val="21"/>
          <w:szCs w:val="21"/>
        </w:rPr>
      </w:pPr>
      <w:r>
        <w:rPr>
          <w:rFonts w:ascii="Arial" w:hAnsi="Arial" w:cs="Arial"/>
          <w:b/>
          <w:bCs/>
          <w:sz w:val="21"/>
          <w:szCs w:val="21"/>
        </w:rPr>
        <w:br w:type="page"/>
      </w:r>
    </w:p>
    <w:p w:rsidR="00E71035" w:rsidRDefault="00E71035" w:rsidP="00E71035">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lastRenderedPageBreak/>
        <w:t>IFF Overview</w:t>
      </w:r>
    </w:p>
    <w:p w:rsidR="00E71035" w:rsidRDefault="00E71035" w:rsidP="00E71035">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Created in 1988 by The Chicago Community Trust, IFF is </w:t>
      </w:r>
      <w:r w:rsidR="004810AC">
        <w:rPr>
          <w:rFonts w:ascii="Arial" w:hAnsi="Arial" w:cs="Arial"/>
          <w:sz w:val="21"/>
          <w:szCs w:val="21"/>
        </w:rPr>
        <w:t xml:space="preserve">a </w:t>
      </w:r>
      <w:r>
        <w:rPr>
          <w:rFonts w:ascii="Arial" w:hAnsi="Arial" w:cs="Arial"/>
          <w:sz w:val="21"/>
          <w:szCs w:val="21"/>
        </w:rPr>
        <w:t>nonprofit community development financial institution that finances and develops nonprofit, public purpose facilities, including affordable housing,</w:t>
      </w:r>
      <w:r w:rsidR="004810AC">
        <w:rPr>
          <w:rFonts w:ascii="Arial" w:hAnsi="Arial" w:cs="Arial"/>
          <w:sz w:val="21"/>
          <w:szCs w:val="21"/>
        </w:rPr>
        <w:t xml:space="preserve"> </w:t>
      </w:r>
      <w:r>
        <w:rPr>
          <w:rFonts w:ascii="Arial" w:hAnsi="Arial" w:cs="Arial"/>
          <w:sz w:val="21"/>
          <w:szCs w:val="21"/>
        </w:rPr>
        <w:t>child care centers, health clinics and schools. IFF also provides community planning and research services to foundations, municipalities, and other governmental agencies. IFF serves five states, employs fifty-six staff in three offices, and has over $235 million in assets.</w:t>
      </w:r>
    </w:p>
    <w:p w:rsidR="00E71035" w:rsidRDefault="00E71035" w:rsidP="00E71035">
      <w:pPr>
        <w:autoSpaceDE w:val="0"/>
        <w:autoSpaceDN w:val="0"/>
        <w:adjustRightInd w:val="0"/>
        <w:spacing w:after="0" w:line="240" w:lineRule="auto"/>
        <w:rPr>
          <w:rFonts w:ascii="Arial" w:hAnsi="Arial" w:cs="Arial"/>
          <w:sz w:val="21"/>
          <w:szCs w:val="21"/>
        </w:rPr>
      </w:pPr>
      <w:r>
        <w:rPr>
          <w:rFonts w:ascii="Arial" w:hAnsi="Arial" w:cs="Arial"/>
          <w:sz w:val="21"/>
          <w:szCs w:val="21"/>
        </w:rPr>
        <w:t>IFF pioneered long-term real estate loans tailored to the financial structure of its borrower</w:t>
      </w:r>
      <w:r w:rsidR="004810AC">
        <w:rPr>
          <w:rFonts w:ascii="Arial" w:hAnsi="Arial" w:cs="Arial"/>
          <w:sz w:val="21"/>
          <w:szCs w:val="21"/>
        </w:rPr>
        <w:t xml:space="preserve">s, whose </w:t>
      </w:r>
      <w:r>
        <w:rPr>
          <w:rFonts w:ascii="Arial" w:hAnsi="Arial" w:cs="Arial"/>
          <w:sz w:val="21"/>
          <w:szCs w:val="21"/>
        </w:rPr>
        <w:t xml:space="preserve">revenue is stable over time but does not support market rate financing. In 1990, IFF was asked by the State of Illinois to solve the need for subsidized child care centers throughout the state. A $2 million Trust </w:t>
      </w:r>
      <w:proofErr w:type="gramStart"/>
      <w:r>
        <w:rPr>
          <w:rFonts w:ascii="Arial" w:hAnsi="Arial" w:cs="Arial"/>
          <w:sz w:val="21"/>
          <w:szCs w:val="21"/>
        </w:rPr>
        <w:t>grant</w:t>
      </w:r>
      <w:proofErr w:type="gramEnd"/>
      <w:r>
        <w:rPr>
          <w:rFonts w:ascii="Arial" w:hAnsi="Arial" w:cs="Arial"/>
          <w:sz w:val="21"/>
          <w:szCs w:val="21"/>
        </w:rPr>
        <w:t xml:space="preserve"> facilitated $25 million of investment and the first tax-exempt bond issue for this purpose. IFF borrows </w:t>
      </w:r>
      <w:r w:rsidR="004810AC">
        <w:rPr>
          <w:rFonts w:ascii="Arial" w:hAnsi="Arial" w:cs="Arial"/>
          <w:sz w:val="21"/>
          <w:szCs w:val="21"/>
        </w:rPr>
        <w:t xml:space="preserve">low-interest capital from banks, </w:t>
      </w:r>
      <w:r>
        <w:rPr>
          <w:rFonts w:ascii="Arial" w:hAnsi="Arial" w:cs="Arial"/>
          <w:sz w:val="21"/>
          <w:szCs w:val="21"/>
        </w:rPr>
        <w:t>foundations, religious investors and insurance companies, and employs New Markets Tax Credits and tax-exempt bond financing for the benefit of borrowers. In 1996, IFF formally established a Real Estate Services division to meet the needs of borrowers seeking facilities planning and development services, and in 2007, IFF launched the first statewide housing lending and development program. In 2011, IFF launched Home First Illinois, a wholly-owned subsidiary of IFF that develops and owns integrated housing for people with disabilities. IFF’s Real Estate Services division has sixteen staff providing real estate consulting, project planning, and construction management services, including seven LEED-accredited staff members. As of December 2011, IFF Real Estate Services ha</w:t>
      </w:r>
      <w:r w:rsidR="004810AC">
        <w:rPr>
          <w:rFonts w:ascii="Arial" w:hAnsi="Arial" w:cs="Arial"/>
          <w:sz w:val="21"/>
          <w:szCs w:val="21"/>
        </w:rPr>
        <w:t>d</w:t>
      </w:r>
      <w:r>
        <w:rPr>
          <w:rFonts w:ascii="Arial" w:hAnsi="Arial" w:cs="Arial"/>
          <w:sz w:val="21"/>
          <w:szCs w:val="21"/>
        </w:rPr>
        <w:t xml:space="preserve"> completed 425 projects for nonprofits, including 71 units of affordable housing, and IFF’s lending department has made 915 loans totaling over $345 million. </w:t>
      </w:r>
    </w:p>
    <w:p w:rsidR="00E71035" w:rsidRDefault="00E71035" w:rsidP="00E71035">
      <w:pPr>
        <w:autoSpaceDE w:val="0"/>
        <w:autoSpaceDN w:val="0"/>
        <w:adjustRightInd w:val="0"/>
        <w:spacing w:after="0" w:line="240" w:lineRule="auto"/>
        <w:rPr>
          <w:rFonts w:ascii="Arial" w:hAnsi="Arial" w:cs="Arial"/>
          <w:sz w:val="21"/>
          <w:szCs w:val="21"/>
        </w:rPr>
      </w:pPr>
    </w:p>
    <w:p w:rsidR="00E71035" w:rsidRDefault="00E71035" w:rsidP="00E71035">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IFF Group Home Development Experience</w:t>
      </w:r>
    </w:p>
    <w:p w:rsidR="00E71035" w:rsidRDefault="00E71035" w:rsidP="00E71035">
      <w:pPr>
        <w:autoSpaceDE w:val="0"/>
        <w:autoSpaceDN w:val="0"/>
        <w:adjustRightInd w:val="0"/>
        <w:spacing w:after="0" w:line="240" w:lineRule="auto"/>
        <w:rPr>
          <w:rFonts w:ascii="Arial" w:hAnsi="Arial" w:cs="Arial"/>
          <w:sz w:val="21"/>
          <w:szCs w:val="21"/>
        </w:rPr>
      </w:pPr>
      <w:r>
        <w:rPr>
          <w:rFonts w:ascii="Arial" w:hAnsi="Arial" w:cs="Arial"/>
          <w:sz w:val="21"/>
          <w:szCs w:val="21"/>
        </w:rPr>
        <w:t>In September 2009, IFF was awarded $5.3 million in Neighborhood Stabilization Program (NSP) funds from the State of Illinois and to acquire and rehabilitate scattered-site rental properties. IFF navigated the acquisition and rehabilitation processes in 12 cities and towns to complete the resulting projects, which included 10 CILAs for people with developmental disabilities:</w:t>
      </w:r>
    </w:p>
    <w:p w:rsidR="00E71035" w:rsidRDefault="00E71035" w:rsidP="00E71035">
      <w:pPr>
        <w:autoSpaceDE w:val="0"/>
        <w:autoSpaceDN w:val="0"/>
        <w:adjustRightInd w:val="0"/>
        <w:spacing w:after="0" w:line="240" w:lineRule="auto"/>
        <w:rPr>
          <w:rFonts w:ascii="Arial" w:hAnsi="Arial" w:cs="Arial"/>
          <w:sz w:val="21"/>
          <w:szCs w:val="21"/>
        </w:rPr>
      </w:pPr>
    </w:p>
    <w:tbl>
      <w:tblPr>
        <w:tblStyle w:val="TableGrid"/>
        <w:tblW w:w="0" w:type="auto"/>
        <w:tblLook w:val="04A0" w:firstRow="1" w:lastRow="0" w:firstColumn="1" w:lastColumn="0" w:noHBand="0" w:noVBand="1"/>
      </w:tblPr>
      <w:tblGrid>
        <w:gridCol w:w="2808"/>
        <w:gridCol w:w="2790"/>
        <w:gridCol w:w="1980"/>
        <w:gridCol w:w="1998"/>
      </w:tblGrid>
      <w:tr w:rsidR="00E71035" w:rsidRPr="00E71035" w:rsidTr="00E71035">
        <w:tc>
          <w:tcPr>
            <w:tcW w:w="2808" w:type="dxa"/>
          </w:tcPr>
          <w:p w:rsidR="00E71035" w:rsidRPr="00E71035" w:rsidRDefault="00E71035" w:rsidP="00E71035">
            <w:pPr>
              <w:autoSpaceDE w:val="0"/>
              <w:autoSpaceDN w:val="0"/>
              <w:adjustRightInd w:val="0"/>
              <w:rPr>
                <w:rFonts w:ascii="Arial" w:hAnsi="Arial" w:cs="Arial"/>
                <w:b/>
                <w:bCs/>
                <w:sz w:val="21"/>
                <w:szCs w:val="21"/>
              </w:rPr>
            </w:pPr>
            <w:r w:rsidRPr="00E71035">
              <w:rPr>
                <w:rFonts w:ascii="Arial" w:hAnsi="Arial" w:cs="Arial"/>
                <w:b/>
                <w:bCs/>
                <w:sz w:val="21"/>
                <w:szCs w:val="21"/>
              </w:rPr>
              <w:t xml:space="preserve">Nonprofit Partner Project </w:t>
            </w:r>
          </w:p>
        </w:tc>
        <w:tc>
          <w:tcPr>
            <w:tcW w:w="2790" w:type="dxa"/>
          </w:tcPr>
          <w:p w:rsidR="00E71035" w:rsidRPr="00E71035" w:rsidRDefault="00E71035" w:rsidP="00215F57">
            <w:pPr>
              <w:autoSpaceDE w:val="0"/>
              <w:autoSpaceDN w:val="0"/>
              <w:adjustRightInd w:val="0"/>
              <w:rPr>
                <w:rFonts w:ascii="Arial" w:hAnsi="Arial" w:cs="Arial"/>
                <w:b/>
                <w:bCs/>
                <w:sz w:val="21"/>
                <w:szCs w:val="21"/>
              </w:rPr>
            </w:pPr>
            <w:r w:rsidRPr="00E71035">
              <w:rPr>
                <w:rFonts w:ascii="Arial" w:hAnsi="Arial" w:cs="Arial"/>
                <w:b/>
                <w:bCs/>
                <w:sz w:val="21"/>
                <w:szCs w:val="21"/>
              </w:rPr>
              <w:t>Property Address</w:t>
            </w:r>
          </w:p>
        </w:tc>
        <w:tc>
          <w:tcPr>
            <w:tcW w:w="1980" w:type="dxa"/>
          </w:tcPr>
          <w:p w:rsidR="00E71035" w:rsidRPr="00E71035" w:rsidRDefault="00E71035" w:rsidP="00215F57">
            <w:pPr>
              <w:autoSpaceDE w:val="0"/>
              <w:autoSpaceDN w:val="0"/>
              <w:adjustRightInd w:val="0"/>
              <w:rPr>
                <w:rFonts w:ascii="Arial" w:hAnsi="Arial" w:cs="Arial"/>
                <w:b/>
                <w:bCs/>
                <w:sz w:val="21"/>
                <w:szCs w:val="21"/>
              </w:rPr>
            </w:pPr>
            <w:r w:rsidRPr="00E71035">
              <w:rPr>
                <w:rFonts w:ascii="Arial" w:hAnsi="Arial" w:cs="Arial"/>
                <w:b/>
                <w:bCs/>
                <w:sz w:val="21"/>
                <w:szCs w:val="21"/>
              </w:rPr>
              <w:t>CILA Type</w:t>
            </w:r>
          </w:p>
        </w:tc>
        <w:tc>
          <w:tcPr>
            <w:tcW w:w="1998" w:type="dxa"/>
          </w:tcPr>
          <w:p w:rsidR="00E71035" w:rsidRPr="00E71035" w:rsidRDefault="00E71035" w:rsidP="00215F57">
            <w:pPr>
              <w:autoSpaceDE w:val="0"/>
              <w:autoSpaceDN w:val="0"/>
              <w:adjustRightInd w:val="0"/>
              <w:rPr>
                <w:rFonts w:ascii="Arial" w:hAnsi="Arial" w:cs="Arial"/>
                <w:b/>
                <w:bCs/>
                <w:sz w:val="21"/>
                <w:szCs w:val="21"/>
              </w:rPr>
            </w:pPr>
            <w:r w:rsidRPr="00E71035">
              <w:rPr>
                <w:rFonts w:ascii="Arial" w:hAnsi="Arial" w:cs="Arial"/>
                <w:b/>
                <w:bCs/>
                <w:sz w:val="21"/>
                <w:szCs w:val="21"/>
              </w:rPr>
              <w:t>Cost</w:t>
            </w:r>
          </w:p>
        </w:tc>
      </w:tr>
      <w:tr w:rsidR="00E71035" w:rsidRPr="00E71035" w:rsidTr="00E71035">
        <w:tc>
          <w:tcPr>
            <w:tcW w:w="2808" w:type="dxa"/>
          </w:tcPr>
          <w:p w:rsidR="00E71035" w:rsidRPr="00E71035" w:rsidRDefault="00E71035" w:rsidP="00E71035">
            <w:pPr>
              <w:autoSpaceDE w:val="0"/>
              <w:autoSpaceDN w:val="0"/>
              <w:adjustRightInd w:val="0"/>
              <w:rPr>
                <w:rFonts w:ascii="Arial" w:hAnsi="Arial" w:cs="Arial"/>
                <w:sz w:val="21"/>
                <w:szCs w:val="21"/>
              </w:rPr>
            </w:pPr>
            <w:proofErr w:type="spellStart"/>
            <w:r w:rsidRPr="00E71035">
              <w:rPr>
                <w:rFonts w:ascii="Arial" w:hAnsi="Arial" w:cs="Arial"/>
                <w:sz w:val="21"/>
                <w:szCs w:val="21"/>
              </w:rPr>
              <w:t>SouthStar</w:t>
            </w:r>
            <w:proofErr w:type="spellEnd"/>
            <w:r w:rsidRPr="00E71035">
              <w:rPr>
                <w:rFonts w:ascii="Arial" w:hAnsi="Arial" w:cs="Arial"/>
                <w:sz w:val="21"/>
                <w:szCs w:val="21"/>
              </w:rPr>
              <w:t xml:space="preserve"> Services 3 </w:t>
            </w:r>
          </w:p>
        </w:tc>
        <w:tc>
          <w:tcPr>
            <w:tcW w:w="2790" w:type="dxa"/>
          </w:tcPr>
          <w:p w:rsidR="00E71035" w:rsidRPr="00E71035" w:rsidRDefault="00E71035" w:rsidP="00215F57">
            <w:pPr>
              <w:autoSpaceDE w:val="0"/>
              <w:autoSpaceDN w:val="0"/>
              <w:adjustRightInd w:val="0"/>
              <w:rPr>
                <w:rFonts w:ascii="Arial" w:hAnsi="Arial" w:cs="Arial"/>
                <w:sz w:val="21"/>
                <w:szCs w:val="21"/>
              </w:rPr>
            </w:pPr>
            <w:r w:rsidRPr="00E71035">
              <w:rPr>
                <w:rFonts w:ascii="Arial" w:hAnsi="Arial" w:cs="Arial"/>
                <w:sz w:val="21"/>
                <w:szCs w:val="21"/>
              </w:rPr>
              <w:t>606 W 120th Pl, Alsip</w:t>
            </w:r>
          </w:p>
        </w:tc>
        <w:tc>
          <w:tcPr>
            <w:tcW w:w="1980" w:type="dxa"/>
          </w:tcPr>
          <w:p w:rsidR="00E71035" w:rsidRPr="00E71035" w:rsidRDefault="00E71035" w:rsidP="00215F57">
            <w:pPr>
              <w:autoSpaceDE w:val="0"/>
              <w:autoSpaceDN w:val="0"/>
              <w:adjustRightInd w:val="0"/>
              <w:rPr>
                <w:rFonts w:ascii="Arial" w:hAnsi="Arial" w:cs="Arial"/>
                <w:sz w:val="21"/>
                <w:szCs w:val="21"/>
              </w:rPr>
            </w:pPr>
            <w:r w:rsidRPr="00E71035">
              <w:rPr>
                <w:rFonts w:ascii="Arial" w:hAnsi="Arial" w:cs="Arial"/>
                <w:sz w:val="21"/>
                <w:szCs w:val="21"/>
              </w:rPr>
              <w:t>Intermittent</w:t>
            </w:r>
          </w:p>
        </w:tc>
        <w:tc>
          <w:tcPr>
            <w:tcW w:w="1998" w:type="dxa"/>
          </w:tcPr>
          <w:p w:rsidR="00E71035" w:rsidRPr="00E71035" w:rsidRDefault="00E71035" w:rsidP="00215F57">
            <w:pPr>
              <w:autoSpaceDE w:val="0"/>
              <w:autoSpaceDN w:val="0"/>
              <w:adjustRightInd w:val="0"/>
              <w:rPr>
                <w:rFonts w:ascii="Arial" w:hAnsi="Arial" w:cs="Arial"/>
                <w:sz w:val="21"/>
                <w:szCs w:val="21"/>
              </w:rPr>
            </w:pPr>
            <w:r w:rsidRPr="00E71035">
              <w:rPr>
                <w:rFonts w:ascii="Arial" w:hAnsi="Arial" w:cs="Arial"/>
                <w:sz w:val="21"/>
                <w:szCs w:val="21"/>
              </w:rPr>
              <w:t>$750,224</w:t>
            </w:r>
          </w:p>
        </w:tc>
      </w:tr>
      <w:tr w:rsidR="00E71035" w:rsidRPr="00E71035" w:rsidTr="00E71035">
        <w:tc>
          <w:tcPr>
            <w:tcW w:w="2808" w:type="dxa"/>
          </w:tcPr>
          <w:p w:rsidR="00E71035" w:rsidRPr="00E71035" w:rsidRDefault="00E71035" w:rsidP="00E71035">
            <w:pPr>
              <w:autoSpaceDE w:val="0"/>
              <w:autoSpaceDN w:val="0"/>
              <w:adjustRightInd w:val="0"/>
              <w:rPr>
                <w:rFonts w:ascii="Arial" w:hAnsi="Arial" w:cs="Arial"/>
                <w:sz w:val="21"/>
                <w:szCs w:val="21"/>
              </w:rPr>
            </w:pPr>
            <w:r w:rsidRPr="00E71035">
              <w:rPr>
                <w:rFonts w:ascii="Arial" w:hAnsi="Arial" w:cs="Arial"/>
                <w:sz w:val="21"/>
                <w:szCs w:val="21"/>
              </w:rPr>
              <w:t xml:space="preserve">AID </w:t>
            </w:r>
          </w:p>
        </w:tc>
        <w:tc>
          <w:tcPr>
            <w:tcW w:w="2790" w:type="dxa"/>
          </w:tcPr>
          <w:p w:rsidR="00E71035" w:rsidRPr="00E71035" w:rsidRDefault="00E71035" w:rsidP="00215F57">
            <w:pPr>
              <w:autoSpaceDE w:val="0"/>
              <w:autoSpaceDN w:val="0"/>
              <w:adjustRightInd w:val="0"/>
              <w:rPr>
                <w:rFonts w:ascii="Arial" w:hAnsi="Arial" w:cs="Arial"/>
                <w:sz w:val="21"/>
                <w:szCs w:val="21"/>
              </w:rPr>
            </w:pPr>
            <w:r w:rsidRPr="00E71035">
              <w:rPr>
                <w:rFonts w:ascii="Arial" w:hAnsi="Arial" w:cs="Arial"/>
                <w:sz w:val="21"/>
                <w:szCs w:val="21"/>
              </w:rPr>
              <w:t>1797 Mark Ave, Elgin</w:t>
            </w:r>
          </w:p>
        </w:tc>
        <w:tc>
          <w:tcPr>
            <w:tcW w:w="1980" w:type="dxa"/>
          </w:tcPr>
          <w:p w:rsidR="00E71035" w:rsidRPr="00E71035" w:rsidRDefault="00E71035" w:rsidP="00215F57">
            <w:pPr>
              <w:autoSpaceDE w:val="0"/>
              <w:autoSpaceDN w:val="0"/>
              <w:adjustRightInd w:val="0"/>
              <w:rPr>
                <w:rFonts w:ascii="Arial" w:hAnsi="Arial" w:cs="Arial"/>
                <w:sz w:val="21"/>
                <w:szCs w:val="21"/>
              </w:rPr>
            </w:pPr>
            <w:r w:rsidRPr="00E71035">
              <w:rPr>
                <w:rFonts w:ascii="Arial" w:hAnsi="Arial" w:cs="Arial"/>
                <w:sz w:val="21"/>
                <w:szCs w:val="21"/>
              </w:rPr>
              <w:t>Intermittent</w:t>
            </w:r>
          </w:p>
        </w:tc>
        <w:tc>
          <w:tcPr>
            <w:tcW w:w="1998" w:type="dxa"/>
          </w:tcPr>
          <w:p w:rsidR="00E71035" w:rsidRPr="00E71035" w:rsidRDefault="00E71035" w:rsidP="00215F57">
            <w:pPr>
              <w:autoSpaceDE w:val="0"/>
              <w:autoSpaceDN w:val="0"/>
              <w:adjustRightInd w:val="0"/>
              <w:rPr>
                <w:rFonts w:ascii="Arial" w:hAnsi="Arial" w:cs="Arial"/>
                <w:sz w:val="21"/>
                <w:szCs w:val="21"/>
              </w:rPr>
            </w:pPr>
            <w:r w:rsidRPr="00E71035">
              <w:rPr>
                <w:rFonts w:ascii="Arial" w:hAnsi="Arial" w:cs="Arial"/>
                <w:sz w:val="21"/>
                <w:szCs w:val="21"/>
              </w:rPr>
              <w:t>$448,553</w:t>
            </w:r>
          </w:p>
        </w:tc>
      </w:tr>
      <w:tr w:rsidR="00E71035" w:rsidRPr="00E71035" w:rsidTr="00E71035">
        <w:tc>
          <w:tcPr>
            <w:tcW w:w="2808" w:type="dxa"/>
          </w:tcPr>
          <w:p w:rsidR="00E71035" w:rsidRPr="00E71035" w:rsidRDefault="00E71035" w:rsidP="00E71035">
            <w:pPr>
              <w:autoSpaceDE w:val="0"/>
              <w:autoSpaceDN w:val="0"/>
              <w:adjustRightInd w:val="0"/>
              <w:rPr>
                <w:rFonts w:ascii="Arial" w:hAnsi="Arial" w:cs="Arial"/>
                <w:sz w:val="21"/>
                <w:szCs w:val="21"/>
              </w:rPr>
            </w:pPr>
            <w:r w:rsidRPr="00E71035">
              <w:rPr>
                <w:rFonts w:ascii="Arial" w:hAnsi="Arial" w:cs="Arial"/>
                <w:sz w:val="21"/>
                <w:szCs w:val="21"/>
              </w:rPr>
              <w:t xml:space="preserve">Search, Inc. </w:t>
            </w:r>
          </w:p>
        </w:tc>
        <w:tc>
          <w:tcPr>
            <w:tcW w:w="2790" w:type="dxa"/>
          </w:tcPr>
          <w:p w:rsidR="00E71035" w:rsidRPr="00E71035" w:rsidRDefault="00E71035" w:rsidP="00215F57">
            <w:pPr>
              <w:autoSpaceDE w:val="0"/>
              <w:autoSpaceDN w:val="0"/>
              <w:adjustRightInd w:val="0"/>
              <w:rPr>
                <w:rFonts w:ascii="Arial" w:hAnsi="Arial" w:cs="Arial"/>
                <w:sz w:val="21"/>
                <w:szCs w:val="21"/>
              </w:rPr>
            </w:pPr>
            <w:r w:rsidRPr="00E71035">
              <w:rPr>
                <w:rFonts w:ascii="Arial" w:hAnsi="Arial" w:cs="Arial"/>
                <w:sz w:val="21"/>
                <w:szCs w:val="21"/>
              </w:rPr>
              <w:t>114 N Kenilworth, Mt Prospect</w:t>
            </w:r>
          </w:p>
        </w:tc>
        <w:tc>
          <w:tcPr>
            <w:tcW w:w="1980" w:type="dxa"/>
          </w:tcPr>
          <w:p w:rsidR="00E71035" w:rsidRPr="00E71035" w:rsidRDefault="00E71035" w:rsidP="00215F57">
            <w:pPr>
              <w:autoSpaceDE w:val="0"/>
              <w:autoSpaceDN w:val="0"/>
              <w:adjustRightInd w:val="0"/>
              <w:rPr>
                <w:rFonts w:ascii="Arial" w:hAnsi="Arial" w:cs="Arial"/>
                <w:sz w:val="21"/>
                <w:szCs w:val="21"/>
              </w:rPr>
            </w:pPr>
            <w:r w:rsidRPr="00E71035">
              <w:rPr>
                <w:rFonts w:ascii="Arial" w:hAnsi="Arial" w:cs="Arial"/>
                <w:sz w:val="21"/>
                <w:szCs w:val="21"/>
              </w:rPr>
              <w:t>24-Hour</w:t>
            </w:r>
          </w:p>
        </w:tc>
        <w:tc>
          <w:tcPr>
            <w:tcW w:w="1998" w:type="dxa"/>
          </w:tcPr>
          <w:p w:rsidR="00E71035" w:rsidRPr="00E71035" w:rsidRDefault="00E71035" w:rsidP="00215F57">
            <w:pPr>
              <w:autoSpaceDE w:val="0"/>
              <w:autoSpaceDN w:val="0"/>
              <w:adjustRightInd w:val="0"/>
              <w:rPr>
                <w:rFonts w:ascii="Arial" w:hAnsi="Arial" w:cs="Arial"/>
                <w:sz w:val="21"/>
                <w:szCs w:val="21"/>
              </w:rPr>
            </w:pPr>
            <w:r w:rsidRPr="00E71035">
              <w:rPr>
                <w:rFonts w:ascii="Arial" w:hAnsi="Arial" w:cs="Arial"/>
                <w:sz w:val="21"/>
                <w:szCs w:val="21"/>
              </w:rPr>
              <w:t>$329,882</w:t>
            </w:r>
          </w:p>
        </w:tc>
      </w:tr>
      <w:tr w:rsidR="00E71035" w:rsidRPr="00E71035" w:rsidTr="00E71035">
        <w:tc>
          <w:tcPr>
            <w:tcW w:w="2808" w:type="dxa"/>
          </w:tcPr>
          <w:p w:rsidR="00E71035" w:rsidRPr="00E71035" w:rsidRDefault="00E71035" w:rsidP="00E71035">
            <w:pPr>
              <w:autoSpaceDE w:val="0"/>
              <w:autoSpaceDN w:val="0"/>
              <w:adjustRightInd w:val="0"/>
              <w:rPr>
                <w:rFonts w:ascii="Arial" w:hAnsi="Arial" w:cs="Arial"/>
                <w:sz w:val="21"/>
                <w:szCs w:val="21"/>
              </w:rPr>
            </w:pPr>
            <w:r w:rsidRPr="00E71035">
              <w:rPr>
                <w:rFonts w:ascii="Arial" w:hAnsi="Arial" w:cs="Arial"/>
                <w:sz w:val="21"/>
                <w:szCs w:val="21"/>
              </w:rPr>
              <w:t xml:space="preserve">AID </w:t>
            </w:r>
          </w:p>
        </w:tc>
        <w:tc>
          <w:tcPr>
            <w:tcW w:w="2790" w:type="dxa"/>
          </w:tcPr>
          <w:p w:rsidR="00E71035" w:rsidRPr="00E71035" w:rsidRDefault="00E71035" w:rsidP="00215F57">
            <w:pPr>
              <w:autoSpaceDE w:val="0"/>
              <w:autoSpaceDN w:val="0"/>
              <w:adjustRightInd w:val="0"/>
              <w:rPr>
                <w:rFonts w:ascii="Arial" w:hAnsi="Arial" w:cs="Arial"/>
                <w:sz w:val="21"/>
                <w:szCs w:val="21"/>
              </w:rPr>
            </w:pPr>
            <w:r w:rsidRPr="00E71035">
              <w:rPr>
                <w:rFonts w:ascii="Arial" w:hAnsi="Arial" w:cs="Arial"/>
                <w:sz w:val="21"/>
                <w:szCs w:val="21"/>
              </w:rPr>
              <w:t>2105 Fescue, Aurora</w:t>
            </w:r>
          </w:p>
        </w:tc>
        <w:tc>
          <w:tcPr>
            <w:tcW w:w="1980" w:type="dxa"/>
          </w:tcPr>
          <w:p w:rsidR="00E71035" w:rsidRPr="00E71035" w:rsidRDefault="00E71035" w:rsidP="00215F57">
            <w:pPr>
              <w:autoSpaceDE w:val="0"/>
              <w:autoSpaceDN w:val="0"/>
              <w:adjustRightInd w:val="0"/>
              <w:rPr>
                <w:rFonts w:ascii="Arial" w:hAnsi="Arial" w:cs="Arial"/>
                <w:sz w:val="21"/>
                <w:szCs w:val="21"/>
              </w:rPr>
            </w:pPr>
            <w:r w:rsidRPr="00E71035">
              <w:rPr>
                <w:rFonts w:ascii="Arial" w:hAnsi="Arial" w:cs="Arial"/>
                <w:sz w:val="21"/>
                <w:szCs w:val="21"/>
              </w:rPr>
              <w:t>24-Hour</w:t>
            </w:r>
          </w:p>
        </w:tc>
        <w:tc>
          <w:tcPr>
            <w:tcW w:w="1998" w:type="dxa"/>
          </w:tcPr>
          <w:p w:rsidR="00E71035" w:rsidRPr="00E71035" w:rsidRDefault="00E71035" w:rsidP="00215F57">
            <w:pPr>
              <w:autoSpaceDE w:val="0"/>
              <w:autoSpaceDN w:val="0"/>
              <w:adjustRightInd w:val="0"/>
              <w:rPr>
                <w:rFonts w:ascii="Arial" w:hAnsi="Arial" w:cs="Arial"/>
                <w:sz w:val="21"/>
                <w:szCs w:val="21"/>
              </w:rPr>
            </w:pPr>
            <w:r w:rsidRPr="00E71035">
              <w:rPr>
                <w:rFonts w:ascii="Arial" w:hAnsi="Arial" w:cs="Arial"/>
                <w:sz w:val="21"/>
                <w:szCs w:val="21"/>
              </w:rPr>
              <w:t>$380,446</w:t>
            </w:r>
          </w:p>
        </w:tc>
      </w:tr>
      <w:tr w:rsidR="00E71035" w:rsidRPr="00E71035" w:rsidTr="00E71035">
        <w:tc>
          <w:tcPr>
            <w:tcW w:w="2808" w:type="dxa"/>
          </w:tcPr>
          <w:p w:rsidR="00E71035" w:rsidRPr="00E71035" w:rsidRDefault="00E71035" w:rsidP="004810AC">
            <w:pPr>
              <w:autoSpaceDE w:val="0"/>
              <w:autoSpaceDN w:val="0"/>
              <w:adjustRightInd w:val="0"/>
              <w:rPr>
                <w:rFonts w:ascii="Arial" w:hAnsi="Arial" w:cs="Arial"/>
                <w:sz w:val="21"/>
                <w:szCs w:val="21"/>
              </w:rPr>
            </w:pPr>
            <w:r w:rsidRPr="00E71035">
              <w:rPr>
                <w:rFonts w:ascii="Arial" w:hAnsi="Arial" w:cs="Arial"/>
                <w:sz w:val="21"/>
                <w:szCs w:val="21"/>
              </w:rPr>
              <w:t xml:space="preserve">Search, Inc. </w:t>
            </w:r>
          </w:p>
        </w:tc>
        <w:tc>
          <w:tcPr>
            <w:tcW w:w="2790" w:type="dxa"/>
          </w:tcPr>
          <w:p w:rsidR="00E71035" w:rsidRPr="00E71035" w:rsidRDefault="004810AC" w:rsidP="00215F57">
            <w:pPr>
              <w:autoSpaceDE w:val="0"/>
              <w:autoSpaceDN w:val="0"/>
              <w:adjustRightInd w:val="0"/>
              <w:rPr>
                <w:rFonts w:ascii="Arial" w:hAnsi="Arial" w:cs="Arial"/>
                <w:sz w:val="21"/>
                <w:szCs w:val="21"/>
              </w:rPr>
            </w:pPr>
            <w:r w:rsidRPr="00E71035">
              <w:rPr>
                <w:rFonts w:ascii="Arial" w:hAnsi="Arial" w:cs="Arial"/>
                <w:sz w:val="21"/>
                <w:szCs w:val="21"/>
              </w:rPr>
              <w:t>1814 E Camp McDonald, Mt Prospect</w:t>
            </w:r>
          </w:p>
        </w:tc>
        <w:tc>
          <w:tcPr>
            <w:tcW w:w="1980" w:type="dxa"/>
          </w:tcPr>
          <w:p w:rsidR="00E71035" w:rsidRPr="00E71035" w:rsidRDefault="004810AC" w:rsidP="00215F57">
            <w:pPr>
              <w:autoSpaceDE w:val="0"/>
              <w:autoSpaceDN w:val="0"/>
              <w:adjustRightInd w:val="0"/>
              <w:rPr>
                <w:rFonts w:ascii="Arial" w:hAnsi="Arial" w:cs="Arial"/>
                <w:sz w:val="21"/>
                <w:szCs w:val="21"/>
              </w:rPr>
            </w:pPr>
            <w:r w:rsidRPr="00E71035">
              <w:rPr>
                <w:rFonts w:ascii="Arial" w:hAnsi="Arial" w:cs="Arial"/>
                <w:sz w:val="21"/>
                <w:szCs w:val="21"/>
              </w:rPr>
              <w:t>24-Hour</w:t>
            </w:r>
          </w:p>
        </w:tc>
        <w:tc>
          <w:tcPr>
            <w:tcW w:w="1998" w:type="dxa"/>
          </w:tcPr>
          <w:p w:rsidR="00E71035" w:rsidRPr="00E71035" w:rsidRDefault="004810AC" w:rsidP="00215F57">
            <w:pPr>
              <w:autoSpaceDE w:val="0"/>
              <w:autoSpaceDN w:val="0"/>
              <w:adjustRightInd w:val="0"/>
              <w:rPr>
                <w:rFonts w:ascii="Arial" w:hAnsi="Arial" w:cs="Arial"/>
                <w:sz w:val="21"/>
                <w:szCs w:val="21"/>
              </w:rPr>
            </w:pPr>
            <w:r w:rsidRPr="00E71035">
              <w:rPr>
                <w:rFonts w:ascii="Arial" w:hAnsi="Arial" w:cs="Arial"/>
                <w:sz w:val="21"/>
                <w:szCs w:val="21"/>
              </w:rPr>
              <w:t>$336,331</w:t>
            </w:r>
          </w:p>
        </w:tc>
      </w:tr>
      <w:tr w:rsidR="00E71035" w:rsidRPr="00E71035" w:rsidTr="00E71035">
        <w:tc>
          <w:tcPr>
            <w:tcW w:w="2808" w:type="dxa"/>
          </w:tcPr>
          <w:p w:rsidR="00E71035" w:rsidRPr="00E71035" w:rsidRDefault="00E71035" w:rsidP="004810AC">
            <w:pPr>
              <w:autoSpaceDE w:val="0"/>
              <w:autoSpaceDN w:val="0"/>
              <w:adjustRightInd w:val="0"/>
              <w:rPr>
                <w:rFonts w:ascii="Arial" w:hAnsi="Arial" w:cs="Arial"/>
                <w:sz w:val="21"/>
                <w:szCs w:val="21"/>
              </w:rPr>
            </w:pPr>
            <w:proofErr w:type="spellStart"/>
            <w:r w:rsidRPr="00E71035">
              <w:rPr>
                <w:rFonts w:ascii="Arial" w:hAnsi="Arial" w:cs="Arial"/>
                <w:sz w:val="21"/>
                <w:szCs w:val="21"/>
              </w:rPr>
              <w:t>Kreider</w:t>
            </w:r>
            <w:proofErr w:type="spellEnd"/>
            <w:r w:rsidRPr="00E71035">
              <w:rPr>
                <w:rFonts w:ascii="Arial" w:hAnsi="Arial" w:cs="Arial"/>
                <w:sz w:val="21"/>
                <w:szCs w:val="21"/>
              </w:rPr>
              <w:t xml:space="preserve"> Services, Inc.  </w:t>
            </w:r>
          </w:p>
        </w:tc>
        <w:tc>
          <w:tcPr>
            <w:tcW w:w="2790" w:type="dxa"/>
          </w:tcPr>
          <w:p w:rsidR="00E71035" w:rsidRPr="00E71035" w:rsidRDefault="004810AC" w:rsidP="00215F57">
            <w:pPr>
              <w:autoSpaceDE w:val="0"/>
              <w:autoSpaceDN w:val="0"/>
              <w:adjustRightInd w:val="0"/>
              <w:rPr>
                <w:rFonts w:ascii="Arial" w:hAnsi="Arial" w:cs="Arial"/>
                <w:sz w:val="21"/>
                <w:szCs w:val="21"/>
              </w:rPr>
            </w:pPr>
            <w:r w:rsidRPr="00E71035">
              <w:rPr>
                <w:rFonts w:ascii="Arial" w:hAnsi="Arial" w:cs="Arial"/>
                <w:sz w:val="21"/>
                <w:szCs w:val="21"/>
              </w:rPr>
              <w:t>517 W 11th St, Rock Fall</w:t>
            </w:r>
            <w:r>
              <w:rPr>
                <w:rFonts w:ascii="Arial" w:hAnsi="Arial" w:cs="Arial"/>
                <w:sz w:val="21"/>
                <w:szCs w:val="21"/>
              </w:rPr>
              <w:t>s</w:t>
            </w:r>
          </w:p>
        </w:tc>
        <w:tc>
          <w:tcPr>
            <w:tcW w:w="1980" w:type="dxa"/>
          </w:tcPr>
          <w:p w:rsidR="00E71035" w:rsidRPr="00E71035" w:rsidRDefault="004810AC" w:rsidP="00215F57">
            <w:pPr>
              <w:autoSpaceDE w:val="0"/>
              <w:autoSpaceDN w:val="0"/>
              <w:adjustRightInd w:val="0"/>
              <w:rPr>
                <w:rFonts w:ascii="Arial" w:hAnsi="Arial" w:cs="Arial"/>
                <w:sz w:val="21"/>
                <w:szCs w:val="21"/>
              </w:rPr>
            </w:pPr>
            <w:r w:rsidRPr="00E71035">
              <w:rPr>
                <w:rFonts w:ascii="Arial" w:hAnsi="Arial" w:cs="Arial"/>
                <w:sz w:val="21"/>
                <w:szCs w:val="21"/>
              </w:rPr>
              <w:t>24-Hour</w:t>
            </w:r>
          </w:p>
        </w:tc>
        <w:tc>
          <w:tcPr>
            <w:tcW w:w="1998" w:type="dxa"/>
          </w:tcPr>
          <w:p w:rsidR="00E71035" w:rsidRPr="00E71035" w:rsidRDefault="004810AC" w:rsidP="00215F57">
            <w:pPr>
              <w:autoSpaceDE w:val="0"/>
              <w:autoSpaceDN w:val="0"/>
              <w:adjustRightInd w:val="0"/>
              <w:rPr>
                <w:rFonts w:ascii="Arial" w:hAnsi="Arial" w:cs="Arial"/>
                <w:sz w:val="21"/>
                <w:szCs w:val="21"/>
              </w:rPr>
            </w:pPr>
            <w:r w:rsidRPr="00E71035">
              <w:rPr>
                <w:rFonts w:ascii="Arial" w:hAnsi="Arial" w:cs="Arial"/>
                <w:sz w:val="21"/>
                <w:szCs w:val="21"/>
              </w:rPr>
              <w:t>$654,373</w:t>
            </w:r>
          </w:p>
        </w:tc>
      </w:tr>
      <w:tr w:rsidR="00E71035" w:rsidRPr="00E71035" w:rsidTr="00E71035">
        <w:tc>
          <w:tcPr>
            <w:tcW w:w="2808" w:type="dxa"/>
          </w:tcPr>
          <w:p w:rsidR="00E71035" w:rsidRPr="00E71035" w:rsidRDefault="00E71035" w:rsidP="004810AC">
            <w:pPr>
              <w:autoSpaceDE w:val="0"/>
              <w:autoSpaceDN w:val="0"/>
              <w:adjustRightInd w:val="0"/>
              <w:rPr>
                <w:rFonts w:ascii="Arial" w:hAnsi="Arial" w:cs="Arial"/>
                <w:sz w:val="21"/>
                <w:szCs w:val="21"/>
              </w:rPr>
            </w:pPr>
            <w:r w:rsidRPr="00E71035">
              <w:rPr>
                <w:rFonts w:ascii="Arial" w:hAnsi="Arial" w:cs="Arial"/>
                <w:sz w:val="21"/>
                <w:szCs w:val="21"/>
              </w:rPr>
              <w:t xml:space="preserve">Streator Unlimited </w:t>
            </w:r>
          </w:p>
        </w:tc>
        <w:tc>
          <w:tcPr>
            <w:tcW w:w="2790" w:type="dxa"/>
          </w:tcPr>
          <w:p w:rsidR="00E71035" w:rsidRPr="00E71035" w:rsidRDefault="004810AC" w:rsidP="00215F57">
            <w:pPr>
              <w:autoSpaceDE w:val="0"/>
              <w:autoSpaceDN w:val="0"/>
              <w:adjustRightInd w:val="0"/>
              <w:rPr>
                <w:rFonts w:ascii="Arial" w:hAnsi="Arial" w:cs="Arial"/>
                <w:sz w:val="21"/>
                <w:szCs w:val="21"/>
              </w:rPr>
            </w:pPr>
            <w:r w:rsidRPr="00E71035">
              <w:rPr>
                <w:rFonts w:ascii="Arial" w:hAnsi="Arial" w:cs="Arial"/>
                <w:sz w:val="21"/>
                <w:szCs w:val="21"/>
              </w:rPr>
              <w:t>602 E Kent St, Streator</w:t>
            </w:r>
          </w:p>
        </w:tc>
        <w:tc>
          <w:tcPr>
            <w:tcW w:w="1980" w:type="dxa"/>
          </w:tcPr>
          <w:p w:rsidR="00E71035" w:rsidRPr="00E71035" w:rsidRDefault="004810AC" w:rsidP="00215F57">
            <w:pPr>
              <w:autoSpaceDE w:val="0"/>
              <w:autoSpaceDN w:val="0"/>
              <w:adjustRightInd w:val="0"/>
              <w:rPr>
                <w:rFonts w:ascii="Arial" w:hAnsi="Arial" w:cs="Arial"/>
                <w:sz w:val="21"/>
                <w:szCs w:val="21"/>
              </w:rPr>
            </w:pPr>
            <w:r w:rsidRPr="00E71035">
              <w:rPr>
                <w:rFonts w:ascii="Arial" w:hAnsi="Arial" w:cs="Arial"/>
                <w:sz w:val="21"/>
                <w:szCs w:val="21"/>
              </w:rPr>
              <w:t>24-Hour</w:t>
            </w:r>
          </w:p>
        </w:tc>
        <w:tc>
          <w:tcPr>
            <w:tcW w:w="1998" w:type="dxa"/>
          </w:tcPr>
          <w:p w:rsidR="00E71035" w:rsidRPr="00E71035" w:rsidRDefault="004810AC" w:rsidP="00215F57">
            <w:pPr>
              <w:autoSpaceDE w:val="0"/>
              <w:autoSpaceDN w:val="0"/>
              <w:adjustRightInd w:val="0"/>
              <w:rPr>
                <w:rFonts w:ascii="Arial" w:hAnsi="Arial" w:cs="Arial"/>
                <w:sz w:val="21"/>
                <w:szCs w:val="21"/>
              </w:rPr>
            </w:pPr>
            <w:r w:rsidRPr="00E71035">
              <w:rPr>
                <w:rFonts w:ascii="Arial" w:hAnsi="Arial" w:cs="Arial"/>
                <w:sz w:val="21"/>
                <w:szCs w:val="21"/>
              </w:rPr>
              <w:t>$559,610</w:t>
            </w:r>
          </w:p>
        </w:tc>
      </w:tr>
      <w:tr w:rsidR="00E71035" w:rsidRPr="00E71035" w:rsidTr="00E71035">
        <w:tc>
          <w:tcPr>
            <w:tcW w:w="2808" w:type="dxa"/>
          </w:tcPr>
          <w:p w:rsidR="00E71035" w:rsidRPr="00E71035" w:rsidRDefault="00E71035" w:rsidP="004810AC">
            <w:pPr>
              <w:autoSpaceDE w:val="0"/>
              <w:autoSpaceDN w:val="0"/>
              <w:adjustRightInd w:val="0"/>
              <w:rPr>
                <w:rFonts w:ascii="Arial" w:hAnsi="Arial" w:cs="Arial"/>
                <w:sz w:val="21"/>
                <w:szCs w:val="21"/>
              </w:rPr>
            </w:pPr>
            <w:r w:rsidRPr="00E71035">
              <w:rPr>
                <w:rFonts w:ascii="Arial" w:hAnsi="Arial" w:cs="Arial"/>
                <w:sz w:val="21"/>
                <w:szCs w:val="21"/>
              </w:rPr>
              <w:t xml:space="preserve">Search, Inc. </w:t>
            </w:r>
          </w:p>
        </w:tc>
        <w:tc>
          <w:tcPr>
            <w:tcW w:w="2790" w:type="dxa"/>
          </w:tcPr>
          <w:p w:rsidR="00E71035" w:rsidRPr="00E71035" w:rsidRDefault="004810AC" w:rsidP="00215F57">
            <w:pPr>
              <w:autoSpaceDE w:val="0"/>
              <w:autoSpaceDN w:val="0"/>
              <w:adjustRightInd w:val="0"/>
              <w:rPr>
                <w:rFonts w:ascii="Arial" w:hAnsi="Arial" w:cs="Arial"/>
                <w:sz w:val="21"/>
                <w:szCs w:val="21"/>
              </w:rPr>
            </w:pPr>
            <w:r w:rsidRPr="00E71035">
              <w:rPr>
                <w:rFonts w:ascii="Arial" w:hAnsi="Arial" w:cs="Arial"/>
                <w:sz w:val="21"/>
                <w:szCs w:val="21"/>
              </w:rPr>
              <w:t xml:space="preserve">1818 N </w:t>
            </w:r>
            <w:proofErr w:type="spellStart"/>
            <w:r w:rsidRPr="00E71035">
              <w:rPr>
                <w:rFonts w:ascii="Arial" w:hAnsi="Arial" w:cs="Arial"/>
                <w:sz w:val="21"/>
                <w:szCs w:val="21"/>
              </w:rPr>
              <w:t>Andoa</w:t>
            </w:r>
            <w:proofErr w:type="spellEnd"/>
            <w:r w:rsidRPr="00E71035">
              <w:rPr>
                <w:rFonts w:ascii="Arial" w:hAnsi="Arial" w:cs="Arial"/>
                <w:sz w:val="21"/>
                <w:szCs w:val="21"/>
              </w:rPr>
              <w:t>, Mt Prospect</w:t>
            </w:r>
          </w:p>
        </w:tc>
        <w:tc>
          <w:tcPr>
            <w:tcW w:w="1980" w:type="dxa"/>
          </w:tcPr>
          <w:p w:rsidR="00E71035" w:rsidRPr="00E71035" w:rsidRDefault="004810AC" w:rsidP="00215F57">
            <w:pPr>
              <w:autoSpaceDE w:val="0"/>
              <w:autoSpaceDN w:val="0"/>
              <w:adjustRightInd w:val="0"/>
              <w:rPr>
                <w:rFonts w:ascii="Arial" w:hAnsi="Arial" w:cs="Arial"/>
                <w:sz w:val="21"/>
                <w:szCs w:val="21"/>
              </w:rPr>
            </w:pPr>
            <w:r w:rsidRPr="00E71035">
              <w:rPr>
                <w:rFonts w:ascii="Arial" w:hAnsi="Arial" w:cs="Arial"/>
                <w:sz w:val="21"/>
                <w:szCs w:val="21"/>
              </w:rPr>
              <w:t>24-Hour</w:t>
            </w:r>
          </w:p>
        </w:tc>
        <w:tc>
          <w:tcPr>
            <w:tcW w:w="1998" w:type="dxa"/>
          </w:tcPr>
          <w:p w:rsidR="00E71035" w:rsidRPr="00E71035" w:rsidRDefault="004810AC" w:rsidP="00215F57">
            <w:pPr>
              <w:autoSpaceDE w:val="0"/>
              <w:autoSpaceDN w:val="0"/>
              <w:adjustRightInd w:val="0"/>
              <w:rPr>
                <w:rFonts w:ascii="Arial" w:hAnsi="Arial" w:cs="Arial"/>
                <w:sz w:val="21"/>
                <w:szCs w:val="21"/>
              </w:rPr>
            </w:pPr>
            <w:r w:rsidRPr="00E71035">
              <w:rPr>
                <w:rFonts w:ascii="Arial" w:hAnsi="Arial" w:cs="Arial"/>
                <w:sz w:val="21"/>
                <w:szCs w:val="21"/>
              </w:rPr>
              <w:t>$364,614</w:t>
            </w:r>
          </w:p>
        </w:tc>
      </w:tr>
      <w:tr w:rsidR="00E71035" w:rsidRPr="00E71035" w:rsidTr="00E71035">
        <w:tc>
          <w:tcPr>
            <w:tcW w:w="2808" w:type="dxa"/>
          </w:tcPr>
          <w:p w:rsidR="00E71035" w:rsidRPr="00E71035" w:rsidRDefault="00E71035" w:rsidP="004810AC">
            <w:pPr>
              <w:autoSpaceDE w:val="0"/>
              <w:autoSpaceDN w:val="0"/>
              <w:adjustRightInd w:val="0"/>
              <w:rPr>
                <w:rFonts w:ascii="Arial" w:hAnsi="Arial" w:cs="Arial"/>
                <w:sz w:val="21"/>
                <w:szCs w:val="21"/>
              </w:rPr>
            </w:pPr>
            <w:r w:rsidRPr="00E71035">
              <w:rPr>
                <w:rFonts w:ascii="Arial" w:hAnsi="Arial" w:cs="Arial"/>
                <w:sz w:val="21"/>
                <w:szCs w:val="21"/>
              </w:rPr>
              <w:t xml:space="preserve">Trinity Services, Inc. </w:t>
            </w:r>
          </w:p>
        </w:tc>
        <w:tc>
          <w:tcPr>
            <w:tcW w:w="2790" w:type="dxa"/>
          </w:tcPr>
          <w:p w:rsidR="00E71035" w:rsidRPr="00E71035" w:rsidRDefault="004810AC" w:rsidP="00215F57">
            <w:pPr>
              <w:autoSpaceDE w:val="0"/>
              <w:autoSpaceDN w:val="0"/>
              <w:adjustRightInd w:val="0"/>
              <w:rPr>
                <w:rFonts w:ascii="Arial" w:hAnsi="Arial" w:cs="Arial"/>
                <w:sz w:val="21"/>
                <w:szCs w:val="21"/>
              </w:rPr>
            </w:pPr>
            <w:r w:rsidRPr="00E71035">
              <w:rPr>
                <w:rFonts w:ascii="Arial" w:hAnsi="Arial" w:cs="Arial"/>
                <w:sz w:val="21"/>
                <w:szCs w:val="21"/>
              </w:rPr>
              <w:t>2425 W 207th St, Olympia Fields</w:t>
            </w:r>
          </w:p>
        </w:tc>
        <w:tc>
          <w:tcPr>
            <w:tcW w:w="1980" w:type="dxa"/>
          </w:tcPr>
          <w:p w:rsidR="00E71035" w:rsidRPr="00E71035" w:rsidRDefault="004810AC" w:rsidP="00215F57">
            <w:pPr>
              <w:autoSpaceDE w:val="0"/>
              <w:autoSpaceDN w:val="0"/>
              <w:adjustRightInd w:val="0"/>
              <w:rPr>
                <w:rFonts w:ascii="Arial" w:hAnsi="Arial" w:cs="Arial"/>
                <w:sz w:val="21"/>
                <w:szCs w:val="21"/>
              </w:rPr>
            </w:pPr>
            <w:r w:rsidRPr="00E71035">
              <w:rPr>
                <w:rFonts w:ascii="Arial" w:hAnsi="Arial" w:cs="Arial"/>
                <w:sz w:val="21"/>
                <w:szCs w:val="21"/>
              </w:rPr>
              <w:t>24-Hour</w:t>
            </w:r>
          </w:p>
        </w:tc>
        <w:tc>
          <w:tcPr>
            <w:tcW w:w="1998" w:type="dxa"/>
          </w:tcPr>
          <w:p w:rsidR="00E71035" w:rsidRPr="00E71035" w:rsidRDefault="004810AC" w:rsidP="00215F57">
            <w:pPr>
              <w:autoSpaceDE w:val="0"/>
              <w:autoSpaceDN w:val="0"/>
              <w:adjustRightInd w:val="0"/>
              <w:rPr>
                <w:rFonts w:ascii="Arial" w:hAnsi="Arial" w:cs="Arial"/>
                <w:sz w:val="21"/>
                <w:szCs w:val="21"/>
              </w:rPr>
            </w:pPr>
            <w:r w:rsidRPr="00E71035">
              <w:rPr>
                <w:rFonts w:ascii="Arial" w:hAnsi="Arial" w:cs="Arial"/>
                <w:sz w:val="21"/>
                <w:szCs w:val="21"/>
              </w:rPr>
              <w:t>$375,751</w:t>
            </w:r>
          </w:p>
        </w:tc>
      </w:tr>
      <w:tr w:rsidR="00E71035" w:rsidRPr="00E71035" w:rsidTr="00E71035">
        <w:tc>
          <w:tcPr>
            <w:tcW w:w="2808" w:type="dxa"/>
          </w:tcPr>
          <w:p w:rsidR="00E71035" w:rsidRPr="00E71035" w:rsidRDefault="00E71035" w:rsidP="004810AC">
            <w:pPr>
              <w:autoSpaceDE w:val="0"/>
              <w:autoSpaceDN w:val="0"/>
              <w:adjustRightInd w:val="0"/>
              <w:rPr>
                <w:rFonts w:ascii="Arial" w:hAnsi="Arial" w:cs="Arial"/>
                <w:sz w:val="21"/>
                <w:szCs w:val="21"/>
              </w:rPr>
            </w:pPr>
            <w:r w:rsidRPr="00E71035">
              <w:rPr>
                <w:rFonts w:ascii="Arial" w:hAnsi="Arial" w:cs="Arial"/>
                <w:sz w:val="21"/>
                <w:szCs w:val="21"/>
              </w:rPr>
              <w:t xml:space="preserve">Trinity Services, Inc. </w:t>
            </w:r>
          </w:p>
        </w:tc>
        <w:tc>
          <w:tcPr>
            <w:tcW w:w="2790" w:type="dxa"/>
          </w:tcPr>
          <w:p w:rsidR="00E71035" w:rsidRPr="00E71035" w:rsidRDefault="004810AC" w:rsidP="00215F57">
            <w:pPr>
              <w:autoSpaceDE w:val="0"/>
              <w:autoSpaceDN w:val="0"/>
              <w:adjustRightInd w:val="0"/>
              <w:rPr>
                <w:rFonts w:ascii="Arial" w:hAnsi="Arial" w:cs="Arial"/>
                <w:sz w:val="21"/>
                <w:szCs w:val="21"/>
              </w:rPr>
            </w:pPr>
            <w:r w:rsidRPr="00E71035">
              <w:rPr>
                <w:rFonts w:ascii="Arial" w:hAnsi="Arial" w:cs="Arial"/>
                <w:sz w:val="21"/>
                <w:szCs w:val="21"/>
              </w:rPr>
              <w:t xml:space="preserve">816 </w:t>
            </w:r>
            <w:proofErr w:type="spellStart"/>
            <w:r w:rsidRPr="00E71035">
              <w:rPr>
                <w:rFonts w:ascii="Arial" w:hAnsi="Arial" w:cs="Arial"/>
                <w:sz w:val="21"/>
                <w:szCs w:val="21"/>
              </w:rPr>
              <w:t>Exmoor</w:t>
            </w:r>
            <w:proofErr w:type="spellEnd"/>
            <w:r w:rsidRPr="00E71035">
              <w:rPr>
                <w:rFonts w:ascii="Arial" w:hAnsi="Arial" w:cs="Arial"/>
                <w:sz w:val="21"/>
                <w:szCs w:val="21"/>
              </w:rPr>
              <w:t>, Olympia Fields</w:t>
            </w:r>
          </w:p>
        </w:tc>
        <w:tc>
          <w:tcPr>
            <w:tcW w:w="1980" w:type="dxa"/>
          </w:tcPr>
          <w:p w:rsidR="00E71035" w:rsidRPr="00E71035" w:rsidRDefault="004810AC" w:rsidP="00215F57">
            <w:pPr>
              <w:autoSpaceDE w:val="0"/>
              <w:autoSpaceDN w:val="0"/>
              <w:adjustRightInd w:val="0"/>
              <w:rPr>
                <w:rFonts w:ascii="Arial" w:hAnsi="Arial" w:cs="Arial"/>
                <w:sz w:val="21"/>
                <w:szCs w:val="21"/>
              </w:rPr>
            </w:pPr>
            <w:r w:rsidRPr="00E71035">
              <w:rPr>
                <w:rFonts w:ascii="Arial" w:hAnsi="Arial" w:cs="Arial"/>
                <w:sz w:val="21"/>
                <w:szCs w:val="21"/>
              </w:rPr>
              <w:t>24-Hour</w:t>
            </w:r>
          </w:p>
        </w:tc>
        <w:tc>
          <w:tcPr>
            <w:tcW w:w="1998" w:type="dxa"/>
          </w:tcPr>
          <w:p w:rsidR="00E71035" w:rsidRPr="00E71035" w:rsidRDefault="004810AC" w:rsidP="00215F57">
            <w:pPr>
              <w:autoSpaceDE w:val="0"/>
              <w:autoSpaceDN w:val="0"/>
              <w:adjustRightInd w:val="0"/>
              <w:rPr>
                <w:rFonts w:ascii="Arial" w:hAnsi="Arial" w:cs="Arial"/>
                <w:sz w:val="21"/>
                <w:szCs w:val="21"/>
              </w:rPr>
            </w:pPr>
            <w:r w:rsidRPr="00E71035">
              <w:rPr>
                <w:rFonts w:ascii="Arial" w:hAnsi="Arial" w:cs="Arial"/>
                <w:sz w:val="21"/>
                <w:szCs w:val="21"/>
              </w:rPr>
              <w:t>$323,489</w:t>
            </w:r>
          </w:p>
        </w:tc>
      </w:tr>
      <w:tr w:rsidR="00E71035" w:rsidRPr="00E71035" w:rsidTr="00E71035">
        <w:tc>
          <w:tcPr>
            <w:tcW w:w="2808" w:type="dxa"/>
          </w:tcPr>
          <w:p w:rsidR="00E71035" w:rsidRPr="00E71035" w:rsidRDefault="00E71035" w:rsidP="00215F57">
            <w:pPr>
              <w:autoSpaceDE w:val="0"/>
              <w:autoSpaceDN w:val="0"/>
              <w:adjustRightInd w:val="0"/>
              <w:rPr>
                <w:rFonts w:ascii="Arial" w:hAnsi="Arial" w:cs="Arial"/>
                <w:b/>
                <w:bCs/>
                <w:sz w:val="21"/>
                <w:szCs w:val="21"/>
              </w:rPr>
            </w:pPr>
          </w:p>
        </w:tc>
        <w:tc>
          <w:tcPr>
            <w:tcW w:w="2790" w:type="dxa"/>
          </w:tcPr>
          <w:p w:rsidR="00E71035" w:rsidRPr="00E71035" w:rsidRDefault="00E71035" w:rsidP="00215F57">
            <w:pPr>
              <w:autoSpaceDE w:val="0"/>
              <w:autoSpaceDN w:val="0"/>
              <w:adjustRightInd w:val="0"/>
              <w:rPr>
                <w:rFonts w:ascii="Arial" w:hAnsi="Arial" w:cs="Arial"/>
                <w:b/>
                <w:bCs/>
                <w:sz w:val="21"/>
                <w:szCs w:val="21"/>
              </w:rPr>
            </w:pPr>
          </w:p>
        </w:tc>
        <w:tc>
          <w:tcPr>
            <w:tcW w:w="1980" w:type="dxa"/>
          </w:tcPr>
          <w:p w:rsidR="00E71035" w:rsidRPr="00E71035" w:rsidRDefault="00E71035" w:rsidP="00215F57">
            <w:pPr>
              <w:autoSpaceDE w:val="0"/>
              <w:autoSpaceDN w:val="0"/>
              <w:adjustRightInd w:val="0"/>
              <w:rPr>
                <w:rFonts w:ascii="Arial" w:hAnsi="Arial" w:cs="Arial"/>
                <w:b/>
                <w:bCs/>
                <w:sz w:val="21"/>
                <w:szCs w:val="21"/>
              </w:rPr>
            </w:pPr>
          </w:p>
        </w:tc>
        <w:tc>
          <w:tcPr>
            <w:tcW w:w="1998" w:type="dxa"/>
          </w:tcPr>
          <w:p w:rsidR="00E71035" w:rsidRPr="00E71035" w:rsidRDefault="004810AC" w:rsidP="00215F57">
            <w:pPr>
              <w:autoSpaceDE w:val="0"/>
              <w:autoSpaceDN w:val="0"/>
              <w:adjustRightInd w:val="0"/>
              <w:rPr>
                <w:rFonts w:ascii="Arial" w:hAnsi="Arial" w:cs="Arial"/>
                <w:b/>
                <w:bCs/>
                <w:sz w:val="21"/>
                <w:szCs w:val="21"/>
              </w:rPr>
            </w:pPr>
            <w:r w:rsidRPr="00E71035">
              <w:rPr>
                <w:rFonts w:ascii="Arial" w:hAnsi="Arial" w:cs="Arial"/>
                <w:b/>
                <w:bCs/>
                <w:sz w:val="21"/>
                <w:szCs w:val="21"/>
              </w:rPr>
              <w:t>$4,523,273</w:t>
            </w:r>
          </w:p>
        </w:tc>
      </w:tr>
    </w:tbl>
    <w:p w:rsidR="00E71035" w:rsidRDefault="00E71035" w:rsidP="004810AC">
      <w:pPr>
        <w:autoSpaceDE w:val="0"/>
        <w:autoSpaceDN w:val="0"/>
        <w:adjustRightInd w:val="0"/>
        <w:spacing w:after="0" w:line="240" w:lineRule="auto"/>
      </w:pPr>
      <w:r>
        <w:rPr>
          <w:rFonts w:ascii="Arial" w:hAnsi="Arial" w:cs="Arial"/>
          <w:sz w:val="21"/>
          <w:szCs w:val="21"/>
        </w:rPr>
        <w:t>In addition to the development of the above group homes, IFF has financed numerous group homes for</w:t>
      </w:r>
      <w:r w:rsidR="004810AC">
        <w:rPr>
          <w:rFonts w:ascii="Arial" w:hAnsi="Arial" w:cs="Arial"/>
          <w:sz w:val="21"/>
          <w:szCs w:val="21"/>
        </w:rPr>
        <w:t xml:space="preserve"> </w:t>
      </w:r>
      <w:r>
        <w:rPr>
          <w:rFonts w:ascii="Arial" w:hAnsi="Arial" w:cs="Arial"/>
          <w:sz w:val="21"/>
          <w:szCs w:val="21"/>
        </w:rPr>
        <w:t xml:space="preserve">children and adults in the last two decades. A few of </w:t>
      </w:r>
      <w:r w:rsidR="004810AC">
        <w:rPr>
          <w:rFonts w:ascii="Arial" w:hAnsi="Arial" w:cs="Arial"/>
          <w:sz w:val="21"/>
          <w:szCs w:val="21"/>
        </w:rPr>
        <w:t>their</w:t>
      </w:r>
      <w:r>
        <w:rPr>
          <w:rFonts w:ascii="Arial" w:hAnsi="Arial" w:cs="Arial"/>
          <w:sz w:val="21"/>
          <w:szCs w:val="21"/>
        </w:rPr>
        <w:t xml:space="preserve"> nonprofit customers who have accessed loans</w:t>
      </w:r>
      <w:r w:rsidR="004810AC">
        <w:rPr>
          <w:rFonts w:ascii="Arial" w:hAnsi="Arial" w:cs="Arial"/>
          <w:sz w:val="21"/>
          <w:szCs w:val="21"/>
        </w:rPr>
        <w:t xml:space="preserve"> </w:t>
      </w:r>
      <w:r>
        <w:rPr>
          <w:rFonts w:ascii="Arial" w:hAnsi="Arial" w:cs="Arial"/>
          <w:sz w:val="21"/>
          <w:szCs w:val="21"/>
        </w:rPr>
        <w:t>for group home development include Cornerstone Services, Search, Seguin Services, and Trinity</w:t>
      </w:r>
      <w:r w:rsidR="004810AC">
        <w:rPr>
          <w:rFonts w:ascii="Arial" w:hAnsi="Arial" w:cs="Arial"/>
          <w:sz w:val="21"/>
          <w:szCs w:val="21"/>
        </w:rPr>
        <w:t xml:space="preserve"> </w:t>
      </w:r>
      <w:r>
        <w:rPr>
          <w:rFonts w:ascii="Arial" w:hAnsi="Arial" w:cs="Arial"/>
          <w:sz w:val="21"/>
          <w:szCs w:val="21"/>
        </w:rPr>
        <w:t>Services.</w:t>
      </w:r>
    </w:p>
    <w:sectPr w:rsidR="00E71035" w:rsidSect="00F6547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479" w:rsidRDefault="00F65479" w:rsidP="00F65479">
      <w:pPr>
        <w:spacing w:after="0" w:line="240" w:lineRule="auto"/>
      </w:pPr>
      <w:r>
        <w:separator/>
      </w:r>
    </w:p>
  </w:endnote>
  <w:endnote w:type="continuationSeparator" w:id="0">
    <w:p w:rsidR="00F65479" w:rsidRDefault="00F65479" w:rsidP="00F6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479" w:rsidRDefault="00F65479" w:rsidP="00F65479">
      <w:pPr>
        <w:spacing w:after="0" w:line="240" w:lineRule="auto"/>
      </w:pPr>
      <w:r>
        <w:separator/>
      </w:r>
    </w:p>
  </w:footnote>
  <w:footnote w:type="continuationSeparator" w:id="0">
    <w:p w:rsidR="00F65479" w:rsidRDefault="00F65479" w:rsidP="00F65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479" w:rsidRPr="00F65479" w:rsidRDefault="00F65479">
    <w:pPr>
      <w:pStyle w:val="Header"/>
      <w:rPr>
        <w:sz w:val="40"/>
        <w:szCs w:val="40"/>
      </w:rPr>
    </w:pPr>
    <w:r w:rsidRPr="00F65479">
      <w:rPr>
        <w:sz w:val="40"/>
        <w:szCs w:val="40"/>
      </w:rPr>
      <w:t>Community Living Initiative (CLI)</w:t>
    </w:r>
  </w:p>
  <w:p w:rsidR="00F65479" w:rsidRDefault="00F654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035"/>
    <w:rsid w:val="00063B37"/>
    <w:rsid w:val="004810AC"/>
    <w:rsid w:val="009E5B02"/>
    <w:rsid w:val="00C27740"/>
    <w:rsid w:val="00E36CF5"/>
    <w:rsid w:val="00E71035"/>
    <w:rsid w:val="00F6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5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479"/>
  </w:style>
  <w:style w:type="paragraph" w:styleId="Footer">
    <w:name w:val="footer"/>
    <w:basedOn w:val="Normal"/>
    <w:link w:val="FooterChar"/>
    <w:uiPriority w:val="99"/>
    <w:unhideWhenUsed/>
    <w:rsid w:val="00F65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479"/>
  </w:style>
  <w:style w:type="paragraph" w:styleId="BalloonText">
    <w:name w:val="Balloon Text"/>
    <w:basedOn w:val="Normal"/>
    <w:link w:val="BalloonTextChar"/>
    <w:uiPriority w:val="99"/>
    <w:semiHidden/>
    <w:unhideWhenUsed/>
    <w:rsid w:val="00F65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4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5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479"/>
  </w:style>
  <w:style w:type="paragraph" w:styleId="Footer">
    <w:name w:val="footer"/>
    <w:basedOn w:val="Normal"/>
    <w:link w:val="FooterChar"/>
    <w:uiPriority w:val="99"/>
    <w:unhideWhenUsed/>
    <w:rsid w:val="00F65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479"/>
  </w:style>
  <w:style w:type="paragraph" w:styleId="BalloonText">
    <w:name w:val="Balloon Text"/>
    <w:basedOn w:val="Normal"/>
    <w:link w:val="BalloonTextChar"/>
    <w:uiPriority w:val="99"/>
    <w:semiHidden/>
    <w:unhideWhenUsed/>
    <w:rsid w:val="00F65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4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837</Words>
  <Characters>4775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Lore</dc:creator>
  <cp:lastModifiedBy>Adden, Dave</cp:lastModifiedBy>
  <cp:revision>2</cp:revision>
  <dcterms:created xsi:type="dcterms:W3CDTF">2015-10-23T13:27:00Z</dcterms:created>
  <dcterms:modified xsi:type="dcterms:W3CDTF">2015-10-23T13:27:00Z</dcterms:modified>
</cp:coreProperties>
</file>