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65" w:rsidRPr="00F85B65" w:rsidRDefault="00F85B65" w:rsidP="00F85B65">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F85B65">
        <w:rPr>
          <w:rFonts w:ascii="Arial" w:eastAsia="Times New Roman" w:hAnsi="Arial" w:cs="Arial"/>
          <w:vanish/>
          <w:sz w:val="16"/>
          <w:szCs w:val="16"/>
        </w:rPr>
        <w:t>Top of Form</w:t>
      </w:r>
    </w:p>
    <w:p w:rsidR="00F85B65" w:rsidRPr="00F85B65" w:rsidRDefault="00F85B65" w:rsidP="00F85B65">
      <w:pPr>
        <w:spacing w:before="168" w:after="84" w:line="240" w:lineRule="auto"/>
        <w:outlineLvl w:val="1"/>
        <w:rPr>
          <w:rFonts w:ascii="Verdana" w:eastAsia="Times New Roman" w:hAnsi="Verdana" w:cs="Times New Roman"/>
          <w:b/>
          <w:bCs/>
          <w:color w:val="000000"/>
          <w:sz w:val="27"/>
          <w:szCs w:val="27"/>
          <w:lang w:val="en"/>
        </w:rPr>
      </w:pPr>
      <w:r w:rsidRPr="00F85B65">
        <w:rPr>
          <w:rFonts w:ascii="Verdana" w:eastAsia="Times New Roman" w:hAnsi="Verdana" w:cs="Times New Roman"/>
          <w:b/>
          <w:bCs/>
          <w:color w:val="000000"/>
          <w:sz w:val="27"/>
          <w:szCs w:val="27"/>
          <w:lang w:val="en"/>
        </w:rPr>
        <w:t>Instructions</w:t>
      </w:r>
    </w:p>
    <w:p w:rsidR="00F85B65" w:rsidRPr="00F85B65" w:rsidRDefault="00F85B65" w:rsidP="00F85B65">
      <w:pPr>
        <w:spacing w:before="120" w:after="120" w:line="240" w:lineRule="auto"/>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For FY1</w:t>
      </w:r>
      <w:r w:rsidR="0041154B">
        <w:rPr>
          <w:rFonts w:ascii="Verdana" w:eastAsia="Times New Roman" w:hAnsi="Verdana" w:cs="Times New Roman"/>
          <w:color w:val="000000"/>
          <w:sz w:val="19"/>
          <w:szCs w:val="19"/>
          <w:lang w:val="en"/>
        </w:rPr>
        <w:t>7</w:t>
      </w:r>
      <w:r w:rsidRPr="00F85B65">
        <w:rPr>
          <w:rFonts w:ascii="Verdana" w:eastAsia="Times New Roman" w:hAnsi="Verdana" w:cs="Times New Roman"/>
          <w:color w:val="000000"/>
          <w:sz w:val="19"/>
          <w:szCs w:val="19"/>
          <w:lang w:val="en"/>
        </w:rPr>
        <w:t>, Family Case Management (FCM) provider agencies must use the FCM Summary Expenditure Documentation Form (EDF) (xls) to report the reimbursable services and activities that contribute to building assigned caseload, and to supporting and maintaining the active caseload.</w:t>
      </w:r>
    </w:p>
    <w:p w:rsidR="00F85B65" w:rsidRPr="00F85B65" w:rsidRDefault="00F85B65" w:rsidP="00F85B65">
      <w:pPr>
        <w:spacing w:before="120" w:after="120" w:line="240" w:lineRule="auto"/>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 xml:space="preserve">A portion of the Family Case Management grant - not to exceed </w:t>
      </w:r>
      <w:r w:rsidR="0041154B">
        <w:rPr>
          <w:rFonts w:ascii="Verdana" w:eastAsia="Times New Roman" w:hAnsi="Verdana" w:cs="Times New Roman"/>
          <w:color w:val="000000"/>
          <w:sz w:val="19"/>
          <w:szCs w:val="19"/>
          <w:lang w:val="en"/>
        </w:rPr>
        <w:t>2</w:t>
      </w:r>
      <w:r w:rsidRPr="00F85B65">
        <w:rPr>
          <w:rFonts w:ascii="Verdana" w:eastAsia="Times New Roman" w:hAnsi="Verdana" w:cs="Times New Roman"/>
          <w:color w:val="000000"/>
          <w:sz w:val="19"/>
          <w:szCs w:val="19"/>
          <w:lang w:val="en"/>
        </w:rPr>
        <w:t>0% - can be earned by detailing qualifying expenditures for Outreach and System Support.  However, there is no requirement to report all of the Outreach or Support Services costs of the agency on the EDF, nor is there a requirement to report any other program costs on the EDF.</w:t>
      </w:r>
    </w:p>
    <w:p w:rsidR="00F85B65" w:rsidRPr="00F85B65" w:rsidRDefault="00F85B65" w:rsidP="00F85B65">
      <w:pPr>
        <w:spacing w:before="120" w:after="120" w:line="240" w:lineRule="auto"/>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It is possible to earn the entire grant during the fiscal year from payments out of Cornerstone for Active Cases and Case</w:t>
      </w:r>
      <w:r w:rsidR="0041154B">
        <w:rPr>
          <w:rFonts w:ascii="Verdana" w:eastAsia="Times New Roman" w:hAnsi="Verdana" w:cs="Times New Roman"/>
          <w:color w:val="000000"/>
          <w:sz w:val="19"/>
          <w:szCs w:val="19"/>
          <w:lang w:val="en"/>
        </w:rPr>
        <w:t xml:space="preserve"> F</w:t>
      </w:r>
      <w:r w:rsidRPr="00F85B65">
        <w:rPr>
          <w:rFonts w:ascii="Verdana" w:eastAsia="Times New Roman" w:hAnsi="Verdana" w:cs="Times New Roman"/>
          <w:color w:val="000000"/>
          <w:sz w:val="19"/>
          <w:szCs w:val="19"/>
          <w:lang w:val="en"/>
        </w:rPr>
        <w:t>inding. For agencies that spend down the grant in this manner on direct service, there is a requirement to submit a monthly EDF for $0 for the course of the fiscal year. For those agencies that reach the allowable limit for Outreach and Support, there is no expectation to continue documenting costs that will not be reimbursed; however, a monthly EDF for $0 is required for the remainder of the fiscal year.</w:t>
      </w:r>
    </w:p>
    <w:p w:rsidR="00F85B65" w:rsidRPr="00F85B65" w:rsidRDefault="00F85B65" w:rsidP="00F85B65">
      <w:pPr>
        <w:spacing w:before="120" w:after="120" w:line="240" w:lineRule="auto"/>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The electronic format of the EDF is in Excel so that calculations will automatically occur as expenses are entered. The instructions below will assist you in completing the EDF:</w:t>
      </w:r>
    </w:p>
    <w:p w:rsidR="00F85B65" w:rsidRPr="00F85B65" w:rsidRDefault="00F85B65" w:rsidP="00F85B65">
      <w:pPr>
        <w:numPr>
          <w:ilvl w:val="0"/>
          <w:numId w:val="1"/>
        </w:numPr>
        <w:spacing w:before="120" w:after="120" w:line="240" w:lineRule="auto"/>
        <w:ind w:left="2"/>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Person Completing Form: Contact person (</w:t>
      </w:r>
      <w:r w:rsidRPr="00F85B65">
        <w:rPr>
          <w:rFonts w:ascii="Verdana" w:eastAsia="Times New Roman" w:hAnsi="Verdana" w:cs="Times New Roman"/>
          <w:b/>
          <w:bCs/>
          <w:color w:val="000000"/>
          <w:sz w:val="19"/>
          <w:szCs w:val="19"/>
          <w:lang w:val="en"/>
        </w:rPr>
        <w:t>Mandatory</w:t>
      </w:r>
      <w:r w:rsidRPr="00F85B65">
        <w:rPr>
          <w:rFonts w:ascii="Verdana" w:eastAsia="Times New Roman" w:hAnsi="Verdana" w:cs="Times New Roman"/>
          <w:color w:val="000000"/>
          <w:sz w:val="19"/>
          <w:szCs w:val="19"/>
          <w:lang w:val="en"/>
        </w:rPr>
        <w:t xml:space="preserve">) </w:t>
      </w:r>
    </w:p>
    <w:p w:rsidR="00F85B65" w:rsidRPr="00F85B65" w:rsidRDefault="00F85B65" w:rsidP="00F85B65">
      <w:pPr>
        <w:numPr>
          <w:ilvl w:val="0"/>
          <w:numId w:val="1"/>
        </w:numPr>
        <w:spacing w:before="120" w:after="120" w:line="240" w:lineRule="auto"/>
        <w:ind w:left="2"/>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Phone &amp; Email: List the phone number and email address for a contact person who will be able to answer questions concerning the submitted expenditure form. (</w:t>
      </w:r>
      <w:r w:rsidRPr="00F85B65">
        <w:rPr>
          <w:rFonts w:ascii="Verdana" w:eastAsia="Times New Roman" w:hAnsi="Verdana" w:cs="Times New Roman"/>
          <w:b/>
          <w:bCs/>
          <w:color w:val="000000"/>
          <w:sz w:val="19"/>
          <w:szCs w:val="19"/>
          <w:lang w:val="en"/>
        </w:rPr>
        <w:t>Mandatory</w:t>
      </w:r>
      <w:r w:rsidRPr="00F85B65">
        <w:rPr>
          <w:rFonts w:ascii="Verdana" w:eastAsia="Times New Roman" w:hAnsi="Verdana" w:cs="Times New Roman"/>
          <w:color w:val="000000"/>
          <w:sz w:val="19"/>
          <w:szCs w:val="19"/>
          <w:lang w:val="en"/>
        </w:rPr>
        <w:t xml:space="preserve">) </w:t>
      </w:r>
    </w:p>
    <w:p w:rsidR="00F85B65" w:rsidRPr="00F85B65" w:rsidRDefault="00F85B65" w:rsidP="00F85B65">
      <w:pPr>
        <w:numPr>
          <w:ilvl w:val="0"/>
          <w:numId w:val="1"/>
        </w:numPr>
        <w:spacing w:before="120" w:after="120" w:line="240" w:lineRule="auto"/>
        <w:ind w:left="2"/>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Cumulative Amount year-to-date: please enter an updated amount each month in the designated box. (</w:t>
      </w:r>
      <w:r w:rsidRPr="00F85B65">
        <w:rPr>
          <w:rFonts w:ascii="Verdana" w:eastAsia="Times New Roman" w:hAnsi="Verdana" w:cs="Times New Roman"/>
          <w:b/>
          <w:bCs/>
          <w:color w:val="000000"/>
          <w:sz w:val="19"/>
          <w:szCs w:val="19"/>
          <w:lang w:val="en"/>
        </w:rPr>
        <w:t>Mandatory</w:t>
      </w:r>
      <w:r w:rsidRPr="00F85B65">
        <w:rPr>
          <w:rFonts w:ascii="Verdana" w:eastAsia="Times New Roman" w:hAnsi="Verdana" w:cs="Times New Roman"/>
          <w:color w:val="000000"/>
          <w:sz w:val="19"/>
          <w:szCs w:val="19"/>
          <w:lang w:val="en"/>
        </w:rPr>
        <w:t xml:space="preserve">) </w:t>
      </w:r>
    </w:p>
    <w:p w:rsidR="00F85B65" w:rsidRPr="00F85B65" w:rsidRDefault="00F85B65" w:rsidP="00F85B65">
      <w:pPr>
        <w:numPr>
          <w:ilvl w:val="0"/>
          <w:numId w:val="1"/>
        </w:numPr>
        <w:spacing w:before="120" w:after="120" w:line="240" w:lineRule="auto"/>
        <w:ind w:left="2"/>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 xml:space="preserve">Components - The components under Family Case Management include: </w:t>
      </w:r>
    </w:p>
    <w:p w:rsidR="00F85B65" w:rsidRPr="00F85B65" w:rsidRDefault="00F85B65" w:rsidP="00F85B65">
      <w:pPr>
        <w:numPr>
          <w:ilvl w:val="1"/>
          <w:numId w:val="1"/>
        </w:numPr>
        <w:spacing w:before="120" w:after="120" w:line="240" w:lineRule="auto"/>
        <w:ind w:left="2"/>
        <w:rPr>
          <w:rFonts w:ascii="Verdana" w:eastAsia="Times New Roman" w:hAnsi="Verdana" w:cs="Times New Roman"/>
          <w:color w:val="000000"/>
          <w:sz w:val="19"/>
          <w:szCs w:val="19"/>
          <w:lang w:val="en"/>
        </w:rPr>
      </w:pPr>
      <w:r w:rsidRPr="00F85B65">
        <w:rPr>
          <w:rFonts w:ascii="Verdana" w:eastAsia="Times New Roman" w:hAnsi="Verdana" w:cs="Times New Roman"/>
          <w:b/>
          <w:bCs/>
          <w:i/>
          <w:iCs/>
          <w:color w:val="000000"/>
          <w:sz w:val="19"/>
          <w:szCs w:val="19"/>
          <w:lang w:val="en"/>
        </w:rPr>
        <w:t>Support Services</w:t>
      </w:r>
      <w:r w:rsidRPr="00F85B65">
        <w:rPr>
          <w:rFonts w:ascii="Verdana" w:eastAsia="Times New Roman" w:hAnsi="Verdana" w:cs="Times New Roman"/>
          <w:color w:val="000000"/>
          <w:sz w:val="19"/>
          <w:szCs w:val="19"/>
          <w:lang w:val="en"/>
        </w:rPr>
        <w:t xml:space="preserve"> - Client Transportation represents costs specific to the provision of client-related transportation, including but not limited to bus tokens/tickets, cab fa</w:t>
      </w:r>
      <w:r w:rsidR="0041154B">
        <w:rPr>
          <w:rFonts w:ascii="Verdana" w:eastAsia="Times New Roman" w:hAnsi="Verdana" w:cs="Times New Roman"/>
          <w:color w:val="000000"/>
          <w:sz w:val="19"/>
          <w:szCs w:val="19"/>
          <w:lang w:val="en"/>
        </w:rPr>
        <w:t>re</w:t>
      </w:r>
      <w:r w:rsidRPr="00F85B65">
        <w:rPr>
          <w:rFonts w:ascii="Verdana" w:eastAsia="Times New Roman" w:hAnsi="Verdana" w:cs="Times New Roman"/>
          <w:color w:val="000000"/>
          <w:sz w:val="19"/>
          <w:szCs w:val="19"/>
          <w:lang w:val="en"/>
        </w:rPr>
        <w:t>, train fa</w:t>
      </w:r>
      <w:r w:rsidR="0041154B">
        <w:rPr>
          <w:rFonts w:ascii="Verdana" w:eastAsia="Times New Roman" w:hAnsi="Verdana" w:cs="Times New Roman"/>
          <w:color w:val="000000"/>
          <w:sz w:val="19"/>
          <w:szCs w:val="19"/>
          <w:lang w:val="en"/>
        </w:rPr>
        <w:t>re</w:t>
      </w:r>
      <w:r w:rsidRPr="00F85B65">
        <w:rPr>
          <w:rFonts w:ascii="Verdana" w:eastAsia="Times New Roman" w:hAnsi="Verdana" w:cs="Times New Roman"/>
          <w:color w:val="000000"/>
          <w:sz w:val="19"/>
          <w:szCs w:val="19"/>
          <w:lang w:val="en"/>
        </w:rPr>
        <w:t xml:space="preserve">, use of an agency-owned vehicle, etc. Other Support Services must contribute to the goals and objectives of the Provider's case management program. </w:t>
      </w:r>
    </w:p>
    <w:p w:rsidR="00F85B65" w:rsidRPr="00F85B65" w:rsidRDefault="00F85B65" w:rsidP="00F85B65">
      <w:pPr>
        <w:numPr>
          <w:ilvl w:val="1"/>
          <w:numId w:val="1"/>
        </w:numPr>
        <w:spacing w:before="120" w:after="120" w:line="240" w:lineRule="auto"/>
        <w:ind w:left="2"/>
        <w:rPr>
          <w:rFonts w:ascii="Verdana" w:eastAsia="Times New Roman" w:hAnsi="Verdana" w:cs="Times New Roman"/>
          <w:color w:val="000000"/>
          <w:sz w:val="19"/>
          <w:szCs w:val="19"/>
          <w:lang w:val="en"/>
        </w:rPr>
      </w:pPr>
      <w:r w:rsidRPr="00F85B65">
        <w:rPr>
          <w:rFonts w:ascii="Verdana" w:eastAsia="Times New Roman" w:hAnsi="Verdana" w:cs="Times New Roman"/>
          <w:b/>
          <w:bCs/>
          <w:i/>
          <w:iCs/>
          <w:color w:val="000000"/>
          <w:sz w:val="19"/>
          <w:szCs w:val="19"/>
          <w:lang w:val="en"/>
        </w:rPr>
        <w:t>Outreach</w:t>
      </w:r>
      <w:r w:rsidRPr="00F85B65">
        <w:rPr>
          <w:rFonts w:ascii="Verdana" w:eastAsia="Times New Roman" w:hAnsi="Verdana" w:cs="Times New Roman"/>
          <w:color w:val="000000"/>
          <w:sz w:val="19"/>
          <w:szCs w:val="19"/>
          <w:lang w:val="en"/>
        </w:rPr>
        <w:t xml:space="preserve"> - These expenditures include activities to locate and enroll high-risk pregnant women within the assigned geographic area, and expenditures for systems-building and community networking activities to promote awareness of Family Case Management. </w:t>
      </w:r>
    </w:p>
    <w:p w:rsidR="00F85B65" w:rsidRDefault="00F85B65" w:rsidP="00F85B65">
      <w:pPr>
        <w:numPr>
          <w:ilvl w:val="0"/>
          <w:numId w:val="1"/>
        </w:numPr>
        <w:spacing w:before="120" w:after="120" w:line="240" w:lineRule="auto"/>
        <w:ind w:left="2"/>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Authorized Agency Official: This form must be signed and dated by an authorized official of the provider agency. (</w:t>
      </w:r>
      <w:r w:rsidRPr="00F85B65">
        <w:rPr>
          <w:rFonts w:ascii="Verdana" w:eastAsia="Times New Roman" w:hAnsi="Verdana" w:cs="Times New Roman"/>
          <w:b/>
          <w:bCs/>
          <w:color w:val="000000"/>
          <w:sz w:val="19"/>
          <w:szCs w:val="19"/>
          <w:lang w:val="en"/>
        </w:rPr>
        <w:t>Mandatory</w:t>
      </w:r>
      <w:r w:rsidRPr="00F85B65">
        <w:rPr>
          <w:rFonts w:ascii="Verdana" w:eastAsia="Times New Roman" w:hAnsi="Verdana" w:cs="Times New Roman"/>
          <w:color w:val="000000"/>
          <w:sz w:val="19"/>
          <w:szCs w:val="19"/>
          <w:lang w:val="en"/>
        </w:rPr>
        <w:t xml:space="preserve">) </w:t>
      </w:r>
    </w:p>
    <w:p w:rsidR="0041154B" w:rsidRPr="00971333" w:rsidRDefault="0041154B" w:rsidP="00F85B65">
      <w:pPr>
        <w:numPr>
          <w:ilvl w:val="0"/>
          <w:numId w:val="1"/>
        </w:numPr>
        <w:spacing w:before="120" w:after="120" w:line="240" w:lineRule="auto"/>
        <w:ind w:left="2"/>
        <w:rPr>
          <w:rFonts w:ascii="Verdana" w:eastAsia="Times New Roman" w:hAnsi="Verdana" w:cs="Times New Roman"/>
          <w:color w:val="000000"/>
          <w:sz w:val="19"/>
          <w:szCs w:val="19"/>
          <w:u w:val="single"/>
          <w:lang w:val="en"/>
        </w:rPr>
      </w:pPr>
      <w:r w:rsidRPr="00971333">
        <w:rPr>
          <w:rFonts w:ascii="Verdana" w:eastAsia="Times New Roman" w:hAnsi="Verdana" w:cs="Times New Roman"/>
          <w:b/>
          <w:color w:val="000000"/>
          <w:sz w:val="19"/>
          <w:szCs w:val="19"/>
          <w:u w:val="single"/>
          <w:lang w:val="en"/>
        </w:rPr>
        <w:t>NEW IN FY17:  Caseload Certification Checkbox</w:t>
      </w:r>
      <w:r w:rsidRPr="00971333">
        <w:rPr>
          <w:rFonts w:ascii="Verdana" w:eastAsia="Times New Roman" w:hAnsi="Verdana" w:cs="Times New Roman"/>
          <w:color w:val="000000"/>
          <w:sz w:val="19"/>
          <w:szCs w:val="19"/>
          <w:u w:val="single"/>
          <w:lang w:val="en"/>
        </w:rPr>
        <w:t xml:space="preserve"> – FCM agencies are required to certify that the number of active FCM cases obtained from the Cornerstone system (HSPR1023 Caseload Composition Report) for the EDF reporting month is accurate and correct.  Authorized Agency Official signature of the person verifying the accuracy of the month’s active cases is required.  </w:t>
      </w:r>
    </w:p>
    <w:p w:rsidR="00F85B65" w:rsidRPr="00F85B65" w:rsidRDefault="00F85B65" w:rsidP="00F85B65">
      <w:pPr>
        <w:spacing w:before="192" w:after="96" w:line="240" w:lineRule="auto"/>
        <w:outlineLvl w:val="2"/>
        <w:rPr>
          <w:rFonts w:ascii="Verdana" w:eastAsia="Times New Roman" w:hAnsi="Verdana" w:cs="Times New Roman"/>
          <w:b/>
          <w:bCs/>
          <w:color w:val="000000"/>
          <w:sz w:val="24"/>
          <w:szCs w:val="24"/>
          <w:lang w:val="en"/>
        </w:rPr>
      </w:pPr>
      <w:r w:rsidRPr="00F85B65">
        <w:rPr>
          <w:rFonts w:ascii="Verdana" w:eastAsia="Times New Roman" w:hAnsi="Verdana" w:cs="Times New Roman"/>
          <w:b/>
          <w:bCs/>
          <w:color w:val="000000"/>
          <w:sz w:val="24"/>
          <w:szCs w:val="24"/>
          <w:lang w:val="en"/>
        </w:rPr>
        <w:t>Submission of EDF:</w:t>
      </w:r>
    </w:p>
    <w:p w:rsidR="00F85B65" w:rsidRPr="00F85B65" w:rsidRDefault="00F85B65" w:rsidP="00F85B65">
      <w:pPr>
        <w:spacing w:before="120" w:after="120" w:line="240" w:lineRule="auto"/>
        <w:rPr>
          <w:rFonts w:ascii="Verdana" w:eastAsia="Times New Roman" w:hAnsi="Verdana" w:cs="Times New Roman"/>
          <w:color w:val="000000"/>
          <w:sz w:val="19"/>
          <w:szCs w:val="19"/>
          <w:lang w:val="en"/>
        </w:rPr>
      </w:pPr>
      <w:r w:rsidRPr="00F85B65">
        <w:rPr>
          <w:rFonts w:ascii="Verdana" w:eastAsia="Times New Roman" w:hAnsi="Verdana" w:cs="Times New Roman"/>
          <w:color w:val="000000"/>
          <w:sz w:val="19"/>
          <w:szCs w:val="19"/>
          <w:lang w:val="en"/>
        </w:rPr>
        <w:t>EDF's are due to DHS by the 15th of each month, for costs incurred the prior month. One copy of the EDF is submitted to the contact person specified in Exhibit C of the FCM contract. Please also send a copy of the EDF each month to your assigned Community Support Services Consultant.</w:t>
      </w:r>
    </w:p>
    <w:p w:rsidR="00F85B65" w:rsidRPr="00F85B65" w:rsidRDefault="00F85B65" w:rsidP="00F85B65">
      <w:pPr>
        <w:pBdr>
          <w:top w:val="single" w:sz="6" w:space="1" w:color="auto"/>
        </w:pBdr>
        <w:spacing w:after="0" w:line="240" w:lineRule="auto"/>
        <w:jc w:val="center"/>
        <w:rPr>
          <w:rFonts w:ascii="Arial" w:eastAsia="Times New Roman" w:hAnsi="Arial" w:cs="Arial"/>
          <w:vanish/>
          <w:sz w:val="16"/>
          <w:szCs w:val="16"/>
        </w:rPr>
      </w:pPr>
      <w:r w:rsidRPr="00F85B65">
        <w:rPr>
          <w:rFonts w:ascii="Arial" w:eastAsia="Times New Roman" w:hAnsi="Arial" w:cs="Arial"/>
          <w:vanish/>
          <w:sz w:val="16"/>
          <w:szCs w:val="16"/>
        </w:rPr>
        <w:t>Bottom of Form</w:t>
      </w:r>
    </w:p>
    <w:p w:rsidR="00F85B65" w:rsidRPr="00F85B65" w:rsidRDefault="00F85B65" w:rsidP="00F85B65">
      <w:pPr>
        <w:spacing w:after="0" w:line="240" w:lineRule="auto"/>
        <w:jc w:val="right"/>
        <w:rPr>
          <w:rFonts w:ascii="Verdana" w:eastAsia="Times New Roman" w:hAnsi="Verdana" w:cs="Times New Roman"/>
          <w:color w:val="000000"/>
          <w:sz w:val="17"/>
          <w:szCs w:val="17"/>
          <w:lang w:val="en"/>
        </w:rPr>
      </w:pPr>
    </w:p>
    <w:p w:rsidR="00553589" w:rsidRDefault="00553589"/>
    <w:sectPr w:rsidR="00553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C83"/>
    <w:multiLevelType w:val="multilevel"/>
    <w:tmpl w:val="0B94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D81410"/>
    <w:multiLevelType w:val="multilevel"/>
    <w:tmpl w:val="A650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B206B6"/>
    <w:multiLevelType w:val="multilevel"/>
    <w:tmpl w:val="304E8D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65"/>
    <w:rsid w:val="0041154B"/>
    <w:rsid w:val="00553589"/>
    <w:rsid w:val="00946E9C"/>
    <w:rsid w:val="00971333"/>
    <w:rsid w:val="00C265C2"/>
    <w:rsid w:val="00F8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3563">
      <w:bodyDiv w:val="1"/>
      <w:marLeft w:val="2"/>
      <w:marRight w:val="2"/>
      <w:marTop w:val="0"/>
      <w:marBottom w:val="0"/>
      <w:divBdr>
        <w:top w:val="none" w:sz="0" w:space="0" w:color="auto"/>
        <w:left w:val="none" w:sz="0" w:space="0" w:color="auto"/>
        <w:bottom w:val="none" w:sz="0" w:space="0" w:color="auto"/>
        <w:right w:val="none" w:sz="0" w:space="0" w:color="auto"/>
      </w:divBdr>
      <w:divsChild>
        <w:div w:id="179315532">
          <w:marLeft w:val="0"/>
          <w:marRight w:val="0"/>
          <w:marTop w:val="0"/>
          <w:marBottom w:val="0"/>
          <w:divBdr>
            <w:top w:val="none" w:sz="0" w:space="0" w:color="auto"/>
            <w:left w:val="none" w:sz="0" w:space="0" w:color="auto"/>
            <w:bottom w:val="none" w:sz="0" w:space="0" w:color="auto"/>
            <w:right w:val="none" w:sz="0" w:space="0" w:color="auto"/>
          </w:divBdr>
          <w:divsChild>
            <w:div w:id="1866669335">
              <w:marLeft w:val="0"/>
              <w:marRight w:val="0"/>
              <w:marTop w:val="180"/>
              <w:marBottom w:val="0"/>
              <w:divBdr>
                <w:top w:val="none" w:sz="0" w:space="0" w:color="auto"/>
                <w:left w:val="none" w:sz="0" w:space="0" w:color="auto"/>
                <w:bottom w:val="none" w:sz="0" w:space="0" w:color="auto"/>
                <w:right w:val="none" w:sz="0" w:space="0" w:color="auto"/>
              </w:divBdr>
              <w:divsChild>
                <w:div w:id="1290672982">
                  <w:marLeft w:val="0"/>
                  <w:marRight w:val="0"/>
                  <w:marTop w:val="0"/>
                  <w:marBottom w:val="0"/>
                  <w:divBdr>
                    <w:top w:val="none" w:sz="0" w:space="0" w:color="auto"/>
                    <w:left w:val="none" w:sz="0" w:space="0" w:color="auto"/>
                    <w:bottom w:val="none" w:sz="0" w:space="0" w:color="auto"/>
                    <w:right w:val="none" w:sz="0" w:space="0" w:color="auto"/>
                  </w:divBdr>
                  <w:divsChild>
                    <w:div w:id="603464915">
                      <w:marLeft w:val="0"/>
                      <w:marRight w:val="0"/>
                      <w:marTop w:val="0"/>
                      <w:marBottom w:val="0"/>
                      <w:divBdr>
                        <w:top w:val="none" w:sz="0" w:space="0" w:color="auto"/>
                        <w:left w:val="none" w:sz="0" w:space="0" w:color="auto"/>
                        <w:bottom w:val="none" w:sz="0" w:space="0" w:color="auto"/>
                        <w:right w:val="none" w:sz="0" w:space="0" w:color="auto"/>
                      </w:divBdr>
                      <w:divsChild>
                        <w:div w:id="7528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68860">
                  <w:marLeft w:val="180"/>
                  <w:marRight w:val="0"/>
                  <w:marTop w:val="0"/>
                  <w:marBottom w:val="0"/>
                  <w:divBdr>
                    <w:top w:val="none" w:sz="0" w:space="0" w:color="auto"/>
                    <w:left w:val="none" w:sz="0" w:space="0" w:color="auto"/>
                    <w:bottom w:val="none" w:sz="0" w:space="0" w:color="auto"/>
                    <w:right w:val="none" w:sz="0" w:space="0" w:color="auto"/>
                  </w:divBdr>
                  <w:divsChild>
                    <w:div w:id="4152023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3524482">
          <w:marLeft w:val="0"/>
          <w:marRight w:val="0"/>
          <w:marTop w:val="0"/>
          <w:marBottom w:val="0"/>
          <w:divBdr>
            <w:top w:val="none" w:sz="0" w:space="0" w:color="auto"/>
            <w:left w:val="none" w:sz="0" w:space="0" w:color="auto"/>
            <w:bottom w:val="none" w:sz="0" w:space="0" w:color="auto"/>
            <w:right w:val="none" w:sz="0" w:space="0" w:color="auto"/>
          </w:divBdr>
          <w:divsChild>
            <w:div w:id="1476919781">
              <w:marLeft w:val="0"/>
              <w:marRight w:val="0"/>
              <w:marTop w:val="0"/>
              <w:marBottom w:val="0"/>
              <w:divBdr>
                <w:top w:val="none" w:sz="0" w:space="0" w:color="auto"/>
                <w:left w:val="none" w:sz="0" w:space="0" w:color="auto"/>
                <w:bottom w:val="none" w:sz="0" w:space="0" w:color="auto"/>
                <w:right w:val="none" w:sz="0" w:space="0" w:color="auto"/>
              </w:divBdr>
              <w:divsChild>
                <w:div w:id="870651748">
                  <w:marLeft w:val="0"/>
                  <w:marRight w:val="0"/>
                  <w:marTop w:val="0"/>
                  <w:marBottom w:val="0"/>
                  <w:divBdr>
                    <w:top w:val="none" w:sz="0" w:space="0" w:color="auto"/>
                    <w:left w:val="none" w:sz="0" w:space="0" w:color="auto"/>
                    <w:bottom w:val="none" w:sz="0" w:space="0" w:color="auto"/>
                    <w:right w:val="none" w:sz="0" w:space="0" w:color="auto"/>
                  </w:divBdr>
                </w:div>
              </w:divsChild>
            </w:div>
            <w:div w:id="12317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 Barbara</dc:creator>
  <cp:lastModifiedBy>Hughes-Osby, Helena</cp:lastModifiedBy>
  <cp:revision>2</cp:revision>
  <cp:lastPrinted>2016-06-20T18:25:00Z</cp:lastPrinted>
  <dcterms:created xsi:type="dcterms:W3CDTF">2016-06-20T20:02:00Z</dcterms:created>
  <dcterms:modified xsi:type="dcterms:W3CDTF">2016-06-20T20:02:00Z</dcterms:modified>
</cp:coreProperties>
</file>