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0B" w:rsidRDefault="003A2D70">
      <w:pPr>
        <w:framePr w:w="3792" w:h="1764" w:hRule="exact" w:hSpace="90" w:vSpace="90" w:wrap="auto" w:vAnchor="page" w:hAnchor="page" w:x="4078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2411730" cy="11252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79" t="-446" r="-179" b="-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90B" w:rsidRDefault="002D090B">
      <w:pPr>
        <w:jc w:val="center"/>
        <w:rPr>
          <w:b/>
          <w:color w:val="0000FF"/>
        </w:rPr>
      </w:pPr>
      <w:r>
        <w:t xml:space="preserve">                                                                 </w:t>
      </w:r>
      <w:r>
        <w:rPr>
          <w:color w:val="0000FF"/>
        </w:rPr>
        <w:t xml:space="preserve">                          </w:t>
      </w:r>
    </w:p>
    <w:p w:rsidR="002D090B" w:rsidRDefault="00E42483">
      <w:pPr>
        <w:jc w:val="center"/>
        <w:rPr>
          <w:rFonts w:ascii="Arial" w:hAnsi="Arial"/>
          <w:b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1188720</wp:posOffset>
                </wp:positionV>
                <wp:extent cx="2148840" cy="36195"/>
                <wp:effectExtent l="3810" t="0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361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8pt;margin-top:93.6pt;width:169.2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" o:allowincell="f" fillcolor="blue" stroked="f" strokeweight="0">
                <w10:wrap anchorx="page" anchory="page"/>
                <w10:anchorlock/>
              </v:rect>
            </w:pict>
          </mc:Fallback>
        </mc:AlternateContent>
      </w:r>
      <w:r w:rsidR="002D090B">
        <w:rPr>
          <w:rFonts w:ascii="Albertus Extra Bold" w:hAnsi="Albertus Extra Bold"/>
          <w:b/>
          <w:color w:val="0000FF"/>
          <w:sz w:val="18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1188720</wp:posOffset>
                </wp:positionV>
                <wp:extent cx="2148840" cy="36195"/>
                <wp:effectExtent l="0" t="0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361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.2pt;margin-top:93.6pt;width:169.2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" o:allowincell="f" fillcolor="blue" stroked="f" strokeweight="0">
                <w10:wrap anchorx="page" anchory="page"/>
                <w10:anchorlock/>
              </v:rect>
            </w:pict>
          </mc:Fallback>
        </mc:AlternateContent>
      </w:r>
    </w:p>
    <w:p w:rsidR="002D090B" w:rsidRDefault="00E048CC">
      <w:pPr>
        <w:tabs>
          <w:tab w:val="left" w:pos="90"/>
        </w:tabs>
        <w:ind w:right="-900" w:hanging="1080"/>
        <w:rPr>
          <w:color w:val="0000FF"/>
        </w:rPr>
      </w:pPr>
      <w:r>
        <w:rPr>
          <w:rFonts w:ascii="Arial" w:hAnsi="Arial"/>
          <w:b/>
          <w:color w:val="0000FF"/>
          <w:sz w:val="18"/>
        </w:rPr>
        <w:t>Bruce Rauner</w:t>
      </w:r>
      <w:r w:rsidR="002D090B">
        <w:rPr>
          <w:rFonts w:ascii="Arial" w:hAnsi="Arial"/>
          <w:b/>
          <w:color w:val="0000FF"/>
          <w:sz w:val="18"/>
        </w:rPr>
        <w:t xml:space="preserve">, </w:t>
      </w:r>
      <w:r w:rsidR="002D090B">
        <w:rPr>
          <w:rFonts w:ascii="Arial" w:hAnsi="Arial"/>
          <w:i/>
          <w:color w:val="0000FF"/>
          <w:sz w:val="18"/>
        </w:rPr>
        <w:t>Governor</w:t>
      </w:r>
      <w:r w:rsidR="002D090B">
        <w:rPr>
          <w:rFonts w:ascii="Arial" w:hAnsi="Arial"/>
          <w:i/>
          <w:color w:val="0000FF"/>
          <w:sz w:val="18"/>
        </w:rPr>
        <w:tab/>
      </w:r>
      <w:r w:rsidR="002D090B">
        <w:rPr>
          <w:rFonts w:ascii="Arial" w:hAnsi="Arial"/>
          <w:i/>
          <w:color w:val="0000FF"/>
          <w:sz w:val="18"/>
        </w:rPr>
        <w:tab/>
        <w:t xml:space="preserve">        </w:t>
      </w:r>
      <w:r w:rsidR="00AA2AA9">
        <w:rPr>
          <w:rFonts w:ascii="Arial" w:hAnsi="Arial"/>
          <w:b/>
          <w:color w:val="0000FF"/>
          <w:sz w:val="18"/>
        </w:rPr>
        <w:t>James T. Dimas,</w:t>
      </w:r>
      <w:r>
        <w:rPr>
          <w:rFonts w:ascii="Arial" w:hAnsi="Arial"/>
          <w:b/>
          <w:color w:val="0000FF"/>
          <w:sz w:val="18"/>
        </w:rPr>
        <w:t xml:space="preserve"> </w:t>
      </w:r>
      <w:r w:rsidR="002D090B" w:rsidRPr="00DC1E21">
        <w:rPr>
          <w:rFonts w:ascii="Arial" w:hAnsi="Arial" w:cs="Arial"/>
          <w:i/>
          <w:color w:val="0000FF"/>
          <w:sz w:val="18"/>
        </w:rPr>
        <w:t>Secretary</w:t>
      </w:r>
    </w:p>
    <w:p w:rsidR="002D090B" w:rsidRDefault="002D090B">
      <w:pPr>
        <w:jc w:val="center"/>
        <w:rPr>
          <w:rFonts w:ascii="Arial" w:hAnsi="Arial"/>
          <w:color w:val="0000FF"/>
        </w:rPr>
      </w:pPr>
    </w:p>
    <w:p w:rsidR="002D090B" w:rsidRDefault="002D090B">
      <w:pPr>
        <w:pStyle w:val="Level1"/>
        <w:tabs>
          <w:tab w:val="left" w:pos="-1440"/>
        </w:tabs>
        <w:jc w:val="center"/>
        <w:rPr>
          <w:rFonts w:ascii="Arial" w:hAnsi="Arial"/>
          <w:color w:val="0000FF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color w:val="0000FF"/>
              <w:sz w:val="20"/>
            </w:rPr>
            <w:t>100 South Grand Avenue, East</w:t>
          </w:r>
        </w:smartTag>
      </w:smartTag>
      <w:r>
        <w:rPr>
          <w:rFonts w:ascii="Arial" w:hAnsi="Arial"/>
          <w:color w:val="0000FF"/>
          <w:sz w:val="20"/>
        </w:rPr>
        <w:t xml:space="preserve"> </w:t>
      </w:r>
      <w:r>
        <w:rPr>
          <w:rFonts w:ascii="Arial" w:hAnsi="Arial"/>
          <w:color w:val="0000FF"/>
          <w:sz w:val="16"/>
        </w:rPr>
        <w:t xml:space="preserve">   </w:t>
      </w:r>
      <w:r>
        <w:rPr>
          <w:rFonts w:ascii="WP TypographicSymbols" w:hAnsi="WP TypographicSymbols"/>
          <w:color w:val="0000FF"/>
          <w:sz w:val="18"/>
        </w:rPr>
        <w:t>!</w:t>
      </w:r>
      <w:r>
        <w:rPr>
          <w:rFonts w:ascii="Arial" w:hAnsi="Arial"/>
          <w:color w:val="0000FF"/>
          <w:sz w:val="18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color w:val="0000FF"/>
              <w:sz w:val="20"/>
            </w:rPr>
            <w:t>Springfield</w:t>
          </w:r>
        </w:smartTag>
        <w:r>
          <w:rPr>
            <w:rFonts w:ascii="Arial" w:hAnsi="Arial"/>
            <w:color w:val="0000FF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color w:val="0000FF"/>
              <w:sz w:val="20"/>
            </w:rPr>
            <w:t>Illinois</w:t>
          </w:r>
        </w:smartTag>
        <w:r>
          <w:rPr>
            <w:rFonts w:ascii="Arial" w:hAnsi="Arial"/>
            <w:color w:val="0000FF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color w:val="0000FF"/>
              <w:sz w:val="20"/>
            </w:rPr>
            <w:t>62762</w:t>
          </w:r>
        </w:smartTag>
      </w:smartTag>
    </w:p>
    <w:p w:rsidR="002D090B" w:rsidRDefault="002D090B">
      <w:pPr>
        <w:jc w:val="center"/>
        <w:rPr>
          <w:rFonts w:ascii="Arial" w:hAnsi="Arial"/>
          <w:color w:val="0000FF"/>
          <w:sz w:val="20"/>
        </w:rPr>
      </w:pPr>
      <w:smartTag w:uri="urn:schemas-microsoft-com:office:smarttags" w:element="Street">
        <w:r>
          <w:rPr>
            <w:rFonts w:ascii="Arial" w:hAnsi="Arial"/>
            <w:color w:val="0000FF"/>
            <w:sz w:val="20"/>
          </w:rPr>
          <w:t>401 South Clinton Street</w:t>
        </w:r>
      </w:smartTag>
      <w:r>
        <w:rPr>
          <w:rFonts w:ascii="Arial" w:hAnsi="Arial"/>
          <w:color w:val="0000FF"/>
          <w:sz w:val="20"/>
        </w:rPr>
        <w:t xml:space="preserve">  </w:t>
      </w:r>
      <w:r>
        <w:rPr>
          <w:rFonts w:ascii="Arial" w:hAnsi="Arial"/>
          <w:color w:val="0000FF"/>
          <w:sz w:val="20"/>
        </w:rPr>
        <w:sym w:font="Symbol" w:char="F0B7"/>
      </w:r>
      <w:r>
        <w:rPr>
          <w:rFonts w:ascii="Arial" w:hAnsi="Arial"/>
          <w:color w:val="0000FF"/>
          <w:sz w:val="20"/>
        </w:rPr>
        <w:t xml:space="preserve">  </w:t>
      </w:r>
      <w:smartTag w:uri="urn:schemas-microsoft-com:office:smarttags" w:element="City">
        <w:r>
          <w:rPr>
            <w:rFonts w:ascii="Arial" w:hAnsi="Arial"/>
            <w:color w:val="0000FF"/>
            <w:sz w:val="20"/>
          </w:rPr>
          <w:t>Chicago</w:t>
        </w:r>
      </w:smartTag>
      <w:r>
        <w:rPr>
          <w:rFonts w:ascii="Arial" w:hAnsi="Arial"/>
          <w:color w:val="0000FF"/>
          <w:sz w:val="20"/>
        </w:rPr>
        <w:t xml:space="preserve">, </w:t>
      </w:r>
      <w:smartTag w:uri="urn:schemas-microsoft-com:office:smarttags" w:element="State">
        <w:r>
          <w:rPr>
            <w:rFonts w:ascii="Arial" w:hAnsi="Arial"/>
            <w:color w:val="0000FF"/>
            <w:sz w:val="20"/>
          </w:rPr>
          <w:t>Illinois</w:t>
        </w:r>
      </w:smartTag>
      <w:r>
        <w:rPr>
          <w:rFonts w:ascii="Arial" w:hAnsi="Arial"/>
          <w:color w:val="0000FF"/>
          <w:sz w:val="20"/>
        </w:rPr>
        <w:t xml:space="preserve"> 60607</w:t>
      </w:r>
    </w:p>
    <w:p w:rsidR="00EB0242" w:rsidRDefault="00EB0242">
      <w:pPr>
        <w:jc w:val="center"/>
      </w:pPr>
    </w:p>
    <w:p w:rsidR="000E47C1" w:rsidRDefault="000E47C1" w:rsidP="003A2D70">
      <w:pPr>
        <w:jc w:val="center"/>
        <w:rPr>
          <w:b/>
          <w:sz w:val="32"/>
          <w:szCs w:val="32"/>
        </w:rPr>
      </w:pPr>
    </w:p>
    <w:p w:rsidR="003A2D70" w:rsidRDefault="003A2D70" w:rsidP="003A2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HUMAN SERVICES</w:t>
      </w:r>
    </w:p>
    <w:p w:rsidR="003A2D70" w:rsidRDefault="003A2D70" w:rsidP="003A2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FISCAL YEAR 201</w:t>
      </w:r>
      <w:r w:rsidR="00AA2AA9">
        <w:rPr>
          <w:b/>
          <w:sz w:val="32"/>
          <w:szCs w:val="32"/>
        </w:rPr>
        <w:t>7</w:t>
      </w:r>
      <w:r w:rsidR="004F3C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BUDGET PROPOSAL</w:t>
      </w:r>
    </w:p>
    <w:p w:rsidR="003A2D70" w:rsidRDefault="003A2D70" w:rsidP="003A2D70">
      <w:pPr>
        <w:rPr>
          <w:b/>
          <w:sz w:val="28"/>
          <w:szCs w:val="28"/>
        </w:rPr>
      </w:pPr>
    </w:p>
    <w:p w:rsidR="003A2D70" w:rsidRDefault="003A2D70" w:rsidP="003A2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TO GROUPS INTERESTED IN ILLINOIS</w:t>
      </w:r>
    </w:p>
    <w:p w:rsidR="003A2D70" w:rsidRDefault="003A2D70" w:rsidP="003A2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 SERVICES</w:t>
      </w:r>
    </w:p>
    <w:p w:rsidR="003A2D70" w:rsidRDefault="003A2D70" w:rsidP="003A2D70">
      <w:pPr>
        <w:jc w:val="center"/>
        <w:rPr>
          <w:b/>
        </w:rPr>
      </w:pPr>
    </w:p>
    <w:p w:rsidR="003A2D70" w:rsidRDefault="003A2D70" w:rsidP="003A2D70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At noon on </w:t>
      </w:r>
      <w:r w:rsidR="00EF5551">
        <w:rPr>
          <w:sz w:val="28"/>
          <w:szCs w:val="28"/>
        </w:rPr>
        <w:t xml:space="preserve">Wednesday, </w:t>
      </w:r>
      <w:r w:rsidR="00E048CC">
        <w:rPr>
          <w:sz w:val="28"/>
          <w:szCs w:val="28"/>
        </w:rPr>
        <w:t>February 1</w:t>
      </w:r>
      <w:r w:rsidR="00AA2AA9">
        <w:rPr>
          <w:sz w:val="28"/>
          <w:szCs w:val="28"/>
        </w:rPr>
        <w:t>7</w:t>
      </w:r>
      <w:r w:rsidR="00E945BD">
        <w:rPr>
          <w:sz w:val="28"/>
          <w:szCs w:val="28"/>
        </w:rPr>
        <w:t>,</w:t>
      </w:r>
      <w:r w:rsidR="00E42483">
        <w:rPr>
          <w:sz w:val="28"/>
          <w:szCs w:val="28"/>
        </w:rPr>
        <w:t xml:space="preserve"> 201</w:t>
      </w:r>
      <w:r w:rsidR="00AA2AA9">
        <w:rPr>
          <w:sz w:val="28"/>
          <w:szCs w:val="28"/>
        </w:rPr>
        <w:t>6</w:t>
      </w:r>
      <w:r>
        <w:rPr>
          <w:sz w:val="28"/>
          <w:szCs w:val="28"/>
        </w:rPr>
        <w:t xml:space="preserve">, Governor </w:t>
      </w:r>
      <w:r w:rsidR="00E048CC">
        <w:rPr>
          <w:sz w:val="28"/>
          <w:szCs w:val="28"/>
        </w:rPr>
        <w:t>Rauner</w:t>
      </w:r>
      <w:r>
        <w:rPr>
          <w:sz w:val="28"/>
          <w:szCs w:val="28"/>
        </w:rPr>
        <w:t xml:space="preserve"> wi</w:t>
      </w:r>
      <w:r w:rsidR="00E42483">
        <w:rPr>
          <w:sz w:val="28"/>
          <w:szCs w:val="28"/>
        </w:rPr>
        <w:t>ll announce his fiscal year 201</w:t>
      </w:r>
      <w:r w:rsidR="00AA2AA9">
        <w:rPr>
          <w:sz w:val="28"/>
          <w:szCs w:val="28"/>
        </w:rPr>
        <w:t>7</w:t>
      </w:r>
      <w:r>
        <w:rPr>
          <w:sz w:val="28"/>
          <w:szCs w:val="28"/>
        </w:rPr>
        <w:t xml:space="preserve"> proposed budget for Illinois state government.</w:t>
      </w:r>
    </w:p>
    <w:p w:rsidR="003A2D70" w:rsidRDefault="003A2D70" w:rsidP="003A2D70">
      <w:pPr>
        <w:jc w:val="both"/>
        <w:rPr>
          <w:sz w:val="28"/>
          <w:szCs w:val="28"/>
        </w:rPr>
      </w:pPr>
    </w:p>
    <w:p w:rsidR="003A2D70" w:rsidRDefault="00C65A09" w:rsidP="003A2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joint </w:t>
      </w:r>
      <w:r w:rsidR="00B53DA0">
        <w:rPr>
          <w:sz w:val="28"/>
          <w:szCs w:val="28"/>
        </w:rPr>
        <w:t xml:space="preserve">Health and </w:t>
      </w:r>
      <w:r>
        <w:rPr>
          <w:sz w:val="28"/>
          <w:szCs w:val="28"/>
        </w:rPr>
        <w:t xml:space="preserve">Human Services briefing will </w:t>
      </w:r>
      <w:r w:rsidR="002460EA">
        <w:rPr>
          <w:sz w:val="28"/>
          <w:szCs w:val="28"/>
        </w:rPr>
        <w:t>held from 2:00 p.m. – 4:</w:t>
      </w:r>
      <w:r w:rsidR="00950BE9">
        <w:rPr>
          <w:sz w:val="28"/>
          <w:szCs w:val="28"/>
        </w:rPr>
        <w:t>30</w:t>
      </w:r>
      <w:r w:rsidR="002460EA">
        <w:rPr>
          <w:sz w:val="28"/>
          <w:szCs w:val="28"/>
        </w:rPr>
        <w:t xml:space="preserve"> p.m</w:t>
      </w:r>
      <w:r w:rsidR="003A2D70">
        <w:rPr>
          <w:sz w:val="28"/>
          <w:szCs w:val="28"/>
        </w:rPr>
        <w:t xml:space="preserve">. at the Michael J. </w:t>
      </w:r>
      <w:proofErr w:type="spellStart"/>
      <w:r w:rsidR="003A2D70">
        <w:rPr>
          <w:sz w:val="28"/>
          <w:szCs w:val="28"/>
        </w:rPr>
        <w:t>Howlett</w:t>
      </w:r>
      <w:proofErr w:type="spellEnd"/>
      <w:r w:rsidR="003A2D70">
        <w:rPr>
          <w:sz w:val="28"/>
          <w:szCs w:val="28"/>
        </w:rPr>
        <w:t xml:space="preserve"> Building Auditorium, located at 501 South Second Street, Springfield, Illinois.</w:t>
      </w:r>
      <w:r>
        <w:rPr>
          <w:sz w:val="28"/>
          <w:szCs w:val="28"/>
        </w:rPr>
        <w:t xml:space="preserve"> </w:t>
      </w:r>
      <w:r w:rsidR="00FA4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attendance will be the Department of Human Services, Department of Healthcare and </w:t>
      </w:r>
      <w:r w:rsidR="002460EA">
        <w:rPr>
          <w:sz w:val="28"/>
          <w:szCs w:val="28"/>
        </w:rPr>
        <w:t>Family</w:t>
      </w:r>
      <w:r>
        <w:rPr>
          <w:sz w:val="28"/>
          <w:szCs w:val="28"/>
        </w:rPr>
        <w:t xml:space="preserve"> Services, Department of Public Health, Department o</w:t>
      </w:r>
      <w:r w:rsidR="00741233">
        <w:rPr>
          <w:sz w:val="28"/>
          <w:szCs w:val="28"/>
        </w:rPr>
        <w:t>n</w:t>
      </w:r>
      <w:r>
        <w:rPr>
          <w:sz w:val="28"/>
          <w:szCs w:val="28"/>
        </w:rPr>
        <w:t xml:space="preserve"> Aging and the Department of Children and Family Services.  </w:t>
      </w:r>
    </w:p>
    <w:p w:rsidR="00C65A09" w:rsidRDefault="00C65A09" w:rsidP="003A2D70">
      <w:pPr>
        <w:jc w:val="both"/>
        <w:rPr>
          <w:sz w:val="28"/>
          <w:szCs w:val="28"/>
        </w:rPr>
      </w:pPr>
    </w:p>
    <w:p w:rsidR="00C65A09" w:rsidRDefault="00683B72" w:rsidP="00C65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Governor’s Office and </w:t>
      </w:r>
      <w:r w:rsidR="00C65A09">
        <w:rPr>
          <w:sz w:val="28"/>
          <w:szCs w:val="28"/>
        </w:rPr>
        <w:t>each Agency Director/Secretary will provide the audience with a brief overview of the FY1</w:t>
      </w:r>
      <w:r w:rsidR="00AA2AA9">
        <w:rPr>
          <w:sz w:val="28"/>
          <w:szCs w:val="28"/>
        </w:rPr>
        <w:t>7</w:t>
      </w:r>
      <w:r w:rsidR="00C65A09">
        <w:rPr>
          <w:sz w:val="28"/>
          <w:szCs w:val="28"/>
        </w:rPr>
        <w:t xml:space="preserve"> proposed budget – immediately followed by a Q&amp;A session.</w:t>
      </w:r>
    </w:p>
    <w:p w:rsidR="00C65A09" w:rsidRDefault="00C65A09" w:rsidP="00C65A09">
      <w:pPr>
        <w:jc w:val="both"/>
        <w:rPr>
          <w:sz w:val="28"/>
          <w:szCs w:val="28"/>
        </w:rPr>
      </w:pPr>
    </w:p>
    <w:p w:rsidR="00741233" w:rsidRDefault="003A2D70" w:rsidP="00C65A0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This site is wheelchair-accessible.  In addition, for those who need additional accommodations, a sign language interpreter and a CART (Communications Access </w:t>
      </w:r>
      <w:proofErr w:type="spellStart"/>
      <w:r>
        <w:rPr>
          <w:sz w:val="28"/>
          <w:szCs w:val="28"/>
        </w:rPr>
        <w:t>Realtime</w:t>
      </w:r>
      <w:proofErr w:type="spellEnd"/>
      <w:r>
        <w:rPr>
          <w:sz w:val="28"/>
          <w:szCs w:val="28"/>
        </w:rPr>
        <w:t xml:space="preserve"> Translation) p</w:t>
      </w:r>
      <w:r w:rsidR="00950BE9">
        <w:rPr>
          <w:sz w:val="28"/>
          <w:szCs w:val="28"/>
        </w:rPr>
        <w:t>rovider</w:t>
      </w:r>
      <w:r>
        <w:rPr>
          <w:sz w:val="28"/>
          <w:szCs w:val="28"/>
        </w:rPr>
        <w:t xml:space="preserve"> will be onsite.  If there is a need for further accommodations, please notify the </w:t>
      </w:r>
      <w:r w:rsidR="000067E8">
        <w:rPr>
          <w:sz w:val="28"/>
          <w:szCs w:val="28"/>
        </w:rPr>
        <w:t>Bureau of Accessibility and Job Accommodation</w:t>
      </w:r>
      <w:r>
        <w:rPr>
          <w:sz w:val="28"/>
          <w:szCs w:val="28"/>
        </w:rPr>
        <w:t xml:space="preserve"> at </w:t>
      </w:r>
      <w:r>
        <w:rPr>
          <w:color w:val="000000"/>
          <w:sz w:val="28"/>
          <w:szCs w:val="28"/>
        </w:rPr>
        <w:t xml:space="preserve">Phone: (217) </w:t>
      </w:r>
      <w:r w:rsidR="000067E8">
        <w:rPr>
          <w:color w:val="000000"/>
          <w:sz w:val="28"/>
          <w:szCs w:val="28"/>
        </w:rPr>
        <w:t>782-7691; TTY: (888) 614-2387</w:t>
      </w:r>
      <w:r>
        <w:rPr>
          <w:color w:val="000000"/>
          <w:sz w:val="28"/>
          <w:szCs w:val="28"/>
        </w:rPr>
        <w:t xml:space="preserve">; Fax: </w:t>
      </w:r>
    </w:p>
    <w:p w:rsidR="00741233" w:rsidRDefault="003A2D70" w:rsidP="00C65A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(217) </w:t>
      </w:r>
      <w:r w:rsidR="000067E8">
        <w:rPr>
          <w:color w:val="000000"/>
          <w:sz w:val="28"/>
          <w:szCs w:val="28"/>
        </w:rPr>
        <w:t>558-1050</w:t>
      </w:r>
      <w:r>
        <w:rPr>
          <w:color w:val="000000"/>
          <w:sz w:val="28"/>
          <w:szCs w:val="28"/>
        </w:rPr>
        <w:t xml:space="preserve"> in Springfield or Phone: (312) 793-</w:t>
      </w:r>
      <w:r w:rsidR="000067E8">
        <w:rPr>
          <w:color w:val="000000"/>
          <w:sz w:val="28"/>
          <w:szCs w:val="28"/>
        </w:rPr>
        <w:t xml:space="preserve">0034; TTY: </w:t>
      </w:r>
    </w:p>
    <w:p w:rsidR="003A2D70" w:rsidRPr="00C65A09" w:rsidRDefault="000067E8" w:rsidP="00C65A0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(888) 614-2385</w:t>
      </w:r>
      <w:r w:rsidR="003A2D70">
        <w:rPr>
          <w:color w:val="000000"/>
          <w:sz w:val="28"/>
          <w:szCs w:val="28"/>
        </w:rPr>
        <w:t xml:space="preserve">; Fax: (312) 793-2406 in Chicago.  </w:t>
      </w:r>
    </w:p>
    <w:p w:rsidR="00741233" w:rsidRDefault="00B53DA0" w:rsidP="00741233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41233">
        <w:rPr>
          <w:color w:val="000000"/>
          <w:sz w:val="28"/>
          <w:szCs w:val="28"/>
        </w:rPr>
        <w:tab/>
      </w:r>
      <w:r w:rsidR="00741233">
        <w:rPr>
          <w:color w:val="000000"/>
          <w:sz w:val="28"/>
          <w:szCs w:val="28"/>
        </w:rPr>
        <w:tab/>
      </w:r>
    </w:p>
    <w:p w:rsidR="003A2D70" w:rsidRDefault="00B53DA0" w:rsidP="00741233">
      <w:pPr>
        <w:pStyle w:val="NormalWeb"/>
        <w:shd w:val="clear" w:color="auto" w:fill="FFFFFF"/>
        <w:ind w:left="43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Sincerely,</w:t>
      </w:r>
    </w:p>
    <w:p w:rsidR="00434164" w:rsidRDefault="00434164" w:rsidP="00434164">
      <w:pPr>
        <w:pStyle w:val="NormalWeb"/>
        <w:shd w:val="clear" w:color="auto" w:fill="FFFFFF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J</w:t>
      </w:r>
      <w:r w:rsidR="00AA2AA9">
        <w:rPr>
          <w:color w:val="000000"/>
          <w:sz w:val="28"/>
          <w:szCs w:val="28"/>
        </w:rPr>
        <w:t>ames T. Dimas</w:t>
      </w:r>
      <w:r>
        <w:rPr>
          <w:color w:val="000000"/>
          <w:sz w:val="28"/>
          <w:szCs w:val="28"/>
        </w:rPr>
        <w:tab/>
      </w:r>
    </w:p>
    <w:p w:rsidR="002D090B" w:rsidRDefault="003A2D70" w:rsidP="00434164">
      <w:pPr>
        <w:pStyle w:val="NormalWeb"/>
        <w:shd w:val="clear" w:color="auto" w:fill="FFFFFF"/>
        <w:ind w:left="5040"/>
        <w:jc w:val="both"/>
      </w:pPr>
      <w:r>
        <w:rPr>
          <w:color w:val="000000"/>
          <w:sz w:val="28"/>
          <w:szCs w:val="28"/>
        </w:rPr>
        <w:t>Secretary</w:t>
      </w:r>
      <w:r w:rsidR="00B53DA0">
        <w:rPr>
          <w:color w:val="000000"/>
          <w:sz w:val="28"/>
          <w:szCs w:val="28"/>
        </w:rPr>
        <w:t>-designate</w:t>
      </w:r>
      <w:bookmarkEnd w:id="0"/>
    </w:p>
    <w:sectPr w:rsidR="002D090B" w:rsidSect="00741233">
      <w:pgSz w:w="12240" w:h="15840"/>
      <w:pgMar w:top="1440" w:right="153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A3"/>
    <w:rsid w:val="000067E8"/>
    <w:rsid w:val="000E47C1"/>
    <w:rsid w:val="00197DFD"/>
    <w:rsid w:val="001A3370"/>
    <w:rsid w:val="002460EA"/>
    <w:rsid w:val="002D090B"/>
    <w:rsid w:val="0035555D"/>
    <w:rsid w:val="003A2D70"/>
    <w:rsid w:val="00434164"/>
    <w:rsid w:val="004F3CC4"/>
    <w:rsid w:val="005C7738"/>
    <w:rsid w:val="00683B72"/>
    <w:rsid w:val="00741233"/>
    <w:rsid w:val="00771B89"/>
    <w:rsid w:val="007E45F2"/>
    <w:rsid w:val="00847EA3"/>
    <w:rsid w:val="00897E26"/>
    <w:rsid w:val="00950BE9"/>
    <w:rsid w:val="00995CF2"/>
    <w:rsid w:val="00A91C90"/>
    <w:rsid w:val="00AA2AA9"/>
    <w:rsid w:val="00AC355E"/>
    <w:rsid w:val="00AE524E"/>
    <w:rsid w:val="00B53DA0"/>
    <w:rsid w:val="00C65A09"/>
    <w:rsid w:val="00C931FC"/>
    <w:rsid w:val="00D76A70"/>
    <w:rsid w:val="00DC1E21"/>
    <w:rsid w:val="00E048CC"/>
    <w:rsid w:val="00E42483"/>
    <w:rsid w:val="00E945BD"/>
    <w:rsid w:val="00EB0242"/>
    <w:rsid w:val="00EF5551"/>
    <w:rsid w:val="00F76E05"/>
    <w:rsid w:val="00F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3370"/>
    <w:rPr>
      <w:color w:val="0000FF"/>
      <w:u w:val="single"/>
    </w:rPr>
  </w:style>
  <w:style w:type="paragraph" w:customStyle="1" w:styleId="Level1">
    <w:name w:val="Level 1"/>
    <w:basedOn w:val="Normal"/>
    <w:rsid w:val="001A3370"/>
    <w:pPr>
      <w:widowControl w:val="0"/>
      <w:ind w:left="720" w:hanging="720"/>
    </w:pPr>
    <w:rPr>
      <w:snapToGrid w:val="0"/>
      <w:szCs w:val="20"/>
    </w:rPr>
  </w:style>
  <w:style w:type="paragraph" w:styleId="NormalWeb">
    <w:name w:val="Normal (Web)"/>
    <w:basedOn w:val="Normal"/>
    <w:uiPriority w:val="99"/>
    <w:unhideWhenUsed/>
    <w:rsid w:val="003A2D70"/>
    <w:pPr>
      <w:spacing w:before="120" w:after="120"/>
    </w:pPr>
  </w:style>
  <w:style w:type="paragraph" w:styleId="BalloonText">
    <w:name w:val="Balloon Text"/>
    <w:basedOn w:val="Normal"/>
    <w:link w:val="BalloonTextChar"/>
    <w:rsid w:val="00D76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3370"/>
    <w:rPr>
      <w:color w:val="0000FF"/>
      <w:u w:val="single"/>
    </w:rPr>
  </w:style>
  <w:style w:type="paragraph" w:customStyle="1" w:styleId="Level1">
    <w:name w:val="Level 1"/>
    <w:basedOn w:val="Normal"/>
    <w:rsid w:val="001A3370"/>
    <w:pPr>
      <w:widowControl w:val="0"/>
      <w:ind w:left="720" w:hanging="720"/>
    </w:pPr>
    <w:rPr>
      <w:snapToGrid w:val="0"/>
      <w:szCs w:val="20"/>
    </w:rPr>
  </w:style>
  <w:style w:type="paragraph" w:styleId="NormalWeb">
    <w:name w:val="Normal (Web)"/>
    <w:basedOn w:val="Normal"/>
    <w:uiPriority w:val="99"/>
    <w:unhideWhenUsed/>
    <w:rsid w:val="003A2D70"/>
    <w:pPr>
      <w:spacing w:before="120" w:after="120"/>
    </w:pPr>
  </w:style>
  <w:style w:type="paragraph" w:styleId="BalloonText">
    <w:name w:val="Balloon Text"/>
    <w:basedOn w:val="Normal"/>
    <w:link w:val="BalloonTextChar"/>
    <w:rsid w:val="00D76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3, 2006</vt:lpstr>
    </vt:vector>
  </TitlesOfParts>
  <Company>DHS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3, 2006</dc:title>
  <dc:creator>DHSE073</dc:creator>
  <cp:lastModifiedBy>Moore, Robert</cp:lastModifiedBy>
  <cp:revision>2</cp:revision>
  <cp:lastPrinted>2016-02-16T16:08:00Z</cp:lastPrinted>
  <dcterms:created xsi:type="dcterms:W3CDTF">2016-02-16T16:49:00Z</dcterms:created>
  <dcterms:modified xsi:type="dcterms:W3CDTF">2016-02-16T16:49:00Z</dcterms:modified>
</cp:coreProperties>
</file>